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5C" w:rsidRPr="007D6180" w:rsidRDefault="00554E25" w:rsidP="00A124D2">
      <w:pPr>
        <w:pStyle w:val="BodyText"/>
        <w:shd w:val="clear" w:color="auto" w:fill="auto"/>
        <w:tabs>
          <w:tab w:val="left" w:pos="886"/>
        </w:tabs>
        <w:spacing w:line="360" w:lineRule="auto"/>
        <w:ind w:firstLine="0"/>
        <w:jc w:val="both"/>
        <w:rPr>
          <w:b/>
          <w:sz w:val="24"/>
          <w:szCs w:val="24"/>
        </w:rPr>
      </w:pPr>
      <w:bookmarkStart w:id="0" w:name="_Hlk89428076"/>
      <w:r w:rsidRPr="007D6180">
        <w:rPr>
          <w:b/>
          <w:sz w:val="24"/>
          <w:szCs w:val="24"/>
        </w:rPr>
        <w:t>L</w:t>
      </w:r>
      <w:r w:rsidR="00930D95" w:rsidRPr="007D6180">
        <w:rPr>
          <w:b/>
          <w:sz w:val="24"/>
          <w:szCs w:val="24"/>
        </w:rPr>
        <w:t xml:space="preserve">andmines problem in </w:t>
      </w:r>
      <w:proofErr w:type="spellStart"/>
      <w:r w:rsidR="002902B1" w:rsidRPr="007D6180">
        <w:rPr>
          <w:b/>
          <w:sz w:val="24"/>
          <w:szCs w:val="24"/>
        </w:rPr>
        <w:t>Q</w:t>
      </w:r>
      <w:r w:rsidR="00930D95" w:rsidRPr="007D6180">
        <w:rPr>
          <w:b/>
          <w:sz w:val="24"/>
          <w:szCs w:val="24"/>
        </w:rPr>
        <w:t>araba</w:t>
      </w:r>
      <w:r w:rsidR="002902B1" w:rsidRPr="007D6180">
        <w:rPr>
          <w:b/>
          <w:sz w:val="24"/>
          <w:szCs w:val="24"/>
        </w:rPr>
        <w:t>g</w:t>
      </w:r>
      <w:r w:rsidR="00930D95" w:rsidRPr="007D6180">
        <w:rPr>
          <w:b/>
          <w:sz w:val="24"/>
          <w:szCs w:val="24"/>
        </w:rPr>
        <w:t>h</w:t>
      </w:r>
      <w:proofErr w:type="spellEnd"/>
      <w:r w:rsidR="00930D95" w:rsidRPr="007D6180">
        <w:rPr>
          <w:b/>
          <w:sz w:val="24"/>
          <w:szCs w:val="24"/>
        </w:rPr>
        <w:t xml:space="preserve">: the purposes and consequences </w:t>
      </w:r>
      <w:r w:rsidR="00A124D2" w:rsidRPr="007D6180">
        <w:rPr>
          <w:b/>
          <w:sz w:val="24"/>
          <w:szCs w:val="24"/>
        </w:rPr>
        <w:t xml:space="preserve">of Armenia's extensive </w:t>
      </w:r>
      <w:proofErr w:type="spellStart"/>
      <w:r w:rsidR="00A124D2" w:rsidRPr="007D6180">
        <w:rPr>
          <w:b/>
          <w:sz w:val="24"/>
          <w:szCs w:val="24"/>
        </w:rPr>
        <w:t>landmining</w:t>
      </w:r>
      <w:proofErr w:type="spellEnd"/>
      <w:r w:rsidR="00A124D2" w:rsidRPr="007D6180">
        <w:rPr>
          <w:b/>
          <w:sz w:val="24"/>
          <w:szCs w:val="24"/>
        </w:rPr>
        <w:t xml:space="preserve"> activities, and its continued refusal to assist with Azerbaijan's demining </w:t>
      </w:r>
      <w:proofErr w:type="spellStart"/>
      <w:r w:rsidR="00A124D2" w:rsidRPr="007D6180">
        <w:rPr>
          <w:b/>
          <w:sz w:val="24"/>
          <w:szCs w:val="24"/>
        </w:rPr>
        <w:t>programme</w:t>
      </w:r>
      <w:proofErr w:type="spellEnd"/>
    </w:p>
    <w:p w:rsidR="00930D95" w:rsidRPr="007D6180" w:rsidRDefault="00930D95" w:rsidP="00A124D2">
      <w:pPr>
        <w:pStyle w:val="BodyText"/>
        <w:shd w:val="clear" w:color="auto" w:fill="auto"/>
        <w:tabs>
          <w:tab w:val="left" w:pos="886"/>
        </w:tabs>
        <w:spacing w:line="360" w:lineRule="auto"/>
        <w:ind w:firstLine="0"/>
        <w:jc w:val="both"/>
        <w:rPr>
          <w:sz w:val="24"/>
          <w:szCs w:val="24"/>
        </w:rPr>
      </w:pPr>
    </w:p>
    <w:p w:rsidR="0025492E" w:rsidRPr="007D6180" w:rsidRDefault="0025492E" w:rsidP="00A124D2">
      <w:pPr>
        <w:pStyle w:val="BodyText"/>
        <w:tabs>
          <w:tab w:val="left" w:pos="886"/>
        </w:tabs>
        <w:spacing w:line="360" w:lineRule="auto"/>
        <w:ind w:firstLine="0"/>
        <w:jc w:val="both"/>
        <w:rPr>
          <w:sz w:val="24"/>
          <w:szCs w:val="24"/>
        </w:rPr>
      </w:pPr>
      <w:r w:rsidRPr="007D6180">
        <w:rPr>
          <w:sz w:val="24"/>
          <w:szCs w:val="24"/>
        </w:rPr>
        <w:t xml:space="preserve">Azerbaijan is set on to restore and rebuild </w:t>
      </w:r>
      <w:proofErr w:type="spellStart"/>
      <w:r w:rsidR="002902B1" w:rsidRPr="007D6180">
        <w:rPr>
          <w:sz w:val="24"/>
          <w:szCs w:val="24"/>
        </w:rPr>
        <w:t>Q</w:t>
      </w:r>
      <w:r w:rsidRPr="007D6180">
        <w:rPr>
          <w:sz w:val="24"/>
          <w:szCs w:val="24"/>
        </w:rPr>
        <w:t>araba</w:t>
      </w:r>
      <w:r w:rsidR="002902B1" w:rsidRPr="007D6180">
        <w:rPr>
          <w:sz w:val="24"/>
          <w:szCs w:val="24"/>
        </w:rPr>
        <w:t>g</w:t>
      </w:r>
      <w:r w:rsidRPr="007D6180">
        <w:rPr>
          <w:sz w:val="24"/>
          <w:szCs w:val="24"/>
        </w:rPr>
        <w:t>h</w:t>
      </w:r>
      <w:proofErr w:type="spellEnd"/>
      <w:r w:rsidRPr="007D6180">
        <w:rPr>
          <w:sz w:val="24"/>
          <w:szCs w:val="24"/>
        </w:rPr>
        <w:t xml:space="preserve">, reviving the life in the liberated lands and transform the region into </w:t>
      </w:r>
      <w:r w:rsidR="00E324BE" w:rsidRPr="007D6180">
        <w:rPr>
          <w:sz w:val="24"/>
          <w:szCs w:val="24"/>
        </w:rPr>
        <w:t xml:space="preserve">one of </w:t>
      </w:r>
      <w:r w:rsidRPr="007D6180">
        <w:rPr>
          <w:sz w:val="24"/>
          <w:szCs w:val="24"/>
        </w:rPr>
        <w:t xml:space="preserve">the most prosperous parts of </w:t>
      </w:r>
      <w:r w:rsidR="00381729" w:rsidRPr="007D6180">
        <w:rPr>
          <w:sz w:val="24"/>
          <w:szCs w:val="24"/>
        </w:rPr>
        <w:t>the world</w:t>
      </w:r>
      <w:r w:rsidRPr="007D6180">
        <w:rPr>
          <w:sz w:val="24"/>
          <w:szCs w:val="24"/>
        </w:rPr>
        <w:t xml:space="preserve">. The reconstruction of the liberated lands is a complex, costly and time-consuming process which is being meticulously and systematically implemented in spite of a number of serious obstacles. </w:t>
      </w:r>
      <w:r w:rsidR="00E05406" w:rsidRPr="007D6180">
        <w:rPr>
          <w:sz w:val="24"/>
          <w:szCs w:val="24"/>
        </w:rPr>
        <w:t>However, t</w:t>
      </w:r>
      <w:r w:rsidRPr="007D6180">
        <w:rPr>
          <w:sz w:val="24"/>
          <w:szCs w:val="24"/>
        </w:rPr>
        <w:t xml:space="preserve">he landmines planted by Armenia throughout the region and Yerevan’s refusal to hand over accurate landmine maps </w:t>
      </w:r>
      <w:r w:rsidR="00E05406" w:rsidRPr="007D6180">
        <w:rPr>
          <w:sz w:val="24"/>
          <w:szCs w:val="24"/>
        </w:rPr>
        <w:t xml:space="preserve">not only </w:t>
      </w:r>
      <w:r w:rsidRPr="007D6180">
        <w:rPr>
          <w:sz w:val="24"/>
          <w:szCs w:val="24"/>
        </w:rPr>
        <w:t>delay the reconstruction and drastically raise the cost of the whole process</w:t>
      </w:r>
      <w:r w:rsidR="00797234" w:rsidRPr="007D6180">
        <w:rPr>
          <w:sz w:val="24"/>
          <w:szCs w:val="24"/>
        </w:rPr>
        <w:t>,</w:t>
      </w:r>
      <w:r w:rsidR="00E05406" w:rsidRPr="007D6180">
        <w:rPr>
          <w:sz w:val="24"/>
          <w:szCs w:val="24"/>
        </w:rPr>
        <w:t xml:space="preserve"> but also </w:t>
      </w:r>
      <w:r w:rsidR="00797234" w:rsidRPr="007D6180">
        <w:rPr>
          <w:sz w:val="24"/>
          <w:szCs w:val="24"/>
        </w:rPr>
        <w:t xml:space="preserve">continue to </w:t>
      </w:r>
      <w:r w:rsidR="00E05406" w:rsidRPr="007D6180">
        <w:rPr>
          <w:sz w:val="24"/>
          <w:szCs w:val="24"/>
        </w:rPr>
        <w:t xml:space="preserve">cost the lives of </w:t>
      </w:r>
      <w:r w:rsidR="00E324BE" w:rsidRPr="007D6180">
        <w:rPr>
          <w:sz w:val="24"/>
          <w:szCs w:val="24"/>
        </w:rPr>
        <w:t xml:space="preserve">many </w:t>
      </w:r>
      <w:r w:rsidR="00E05406" w:rsidRPr="007D6180">
        <w:rPr>
          <w:sz w:val="24"/>
          <w:szCs w:val="24"/>
        </w:rPr>
        <w:t>Azerbaijani citizens</w:t>
      </w:r>
      <w:r w:rsidRPr="007D6180">
        <w:rPr>
          <w:sz w:val="24"/>
          <w:szCs w:val="24"/>
        </w:rPr>
        <w:t>.</w:t>
      </w:r>
    </w:p>
    <w:p w:rsidR="00E05406" w:rsidRPr="007D6180" w:rsidRDefault="00E05406" w:rsidP="00A124D2">
      <w:pPr>
        <w:pStyle w:val="BodyText"/>
        <w:tabs>
          <w:tab w:val="left" w:pos="886"/>
        </w:tabs>
        <w:spacing w:line="360" w:lineRule="auto"/>
        <w:ind w:firstLine="0"/>
        <w:jc w:val="both"/>
        <w:rPr>
          <w:sz w:val="24"/>
          <w:szCs w:val="24"/>
        </w:rPr>
      </w:pPr>
    </w:p>
    <w:p w:rsidR="00AC0998" w:rsidRPr="007D6180" w:rsidRDefault="00947E1E" w:rsidP="00A124D2">
      <w:pPr>
        <w:pStyle w:val="BodyText"/>
        <w:shd w:val="clear" w:color="auto" w:fill="auto"/>
        <w:tabs>
          <w:tab w:val="left" w:pos="891"/>
        </w:tabs>
        <w:spacing w:line="360" w:lineRule="auto"/>
        <w:ind w:firstLine="0"/>
        <w:jc w:val="both"/>
        <w:rPr>
          <w:sz w:val="24"/>
          <w:szCs w:val="24"/>
        </w:rPr>
      </w:pPr>
      <w:r w:rsidRPr="007D6180">
        <w:rPr>
          <w:sz w:val="24"/>
          <w:szCs w:val="24"/>
        </w:rPr>
        <w:t>Armenia argue</w:t>
      </w:r>
      <w:r w:rsidR="005C12DE" w:rsidRPr="007D6180">
        <w:rPr>
          <w:sz w:val="24"/>
          <w:szCs w:val="24"/>
        </w:rPr>
        <w:t>s</w:t>
      </w:r>
      <w:r w:rsidRPr="007D6180">
        <w:rPr>
          <w:sz w:val="24"/>
          <w:szCs w:val="24"/>
        </w:rPr>
        <w:t xml:space="preserve"> that </w:t>
      </w:r>
      <w:r w:rsidR="00BC7F2B" w:rsidRPr="007D6180">
        <w:rPr>
          <w:sz w:val="24"/>
          <w:szCs w:val="24"/>
        </w:rPr>
        <w:t xml:space="preserve">its massive </w:t>
      </w:r>
      <w:r w:rsidR="00E05406" w:rsidRPr="007D6180">
        <w:rPr>
          <w:sz w:val="24"/>
          <w:szCs w:val="24"/>
        </w:rPr>
        <w:t>contamination</w:t>
      </w:r>
      <w:r w:rsidR="00BC7F2B" w:rsidRPr="007D6180">
        <w:rPr>
          <w:sz w:val="24"/>
          <w:szCs w:val="24"/>
        </w:rPr>
        <w:t xml:space="preserve"> of the formerly occupied territories of Azerbaijan with </w:t>
      </w:r>
      <w:r w:rsidRPr="007D6180">
        <w:rPr>
          <w:sz w:val="24"/>
          <w:szCs w:val="24"/>
        </w:rPr>
        <w:t xml:space="preserve">landmines </w:t>
      </w:r>
      <w:r w:rsidR="00BC7F2B" w:rsidRPr="007D6180">
        <w:rPr>
          <w:sz w:val="24"/>
          <w:szCs w:val="24"/>
        </w:rPr>
        <w:t xml:space="preserve">was for </w:t>
      </w:r>
      <w:r w:rsidRPr="007D6180">
        <w:rPr>
          <w:sz w:val="24"/>
          <w:szCs w:val="24"/>
        </w:rPr>
        <w:t xml:space="preserve">defensive </w:t>
      </w:r>
      <w:r w:rsidR="00BC7F2B" w:rsidRPr="007D6180">
        <w:rPr>
          <w:sz w:val="24"/>
          <w:szCs w:val="24"/>
        </w:rPr>
        <w:t>purposes</w:t>
      </w:r>
      <w:r w:rsidRPr="007D6180">
        <w:rPr>
          <w:sz w:val="24"/>
          <w:szCs w:val="24"/>
        </w:rPr>
        <w:t xml:space="preserve">. </w:t>
      </w:r>
      <w:r w:rsidR="00BC7F2B" w:rsidRPr="007D6180">
        <w:rPr>
          <w:sz w:val="24"/>
          <w:szCs w:val="24"/>
        </w:rPr>
        <w:t>However, one cannot</w:t>
      </w:r>
      <w:r w:rsidRPr="007D6180">
        <w:rPr>
          <w:sz w:val="24"/>
          <w:szCs w:val="24"/>
        </w:rPr>
        <w:t xml:space="preserve"> dispute that landmines once placed, do not discriminate, whether between the footfall of a </w:t>
      </w:r>
      <w:r w:rsidR="00E432FB" w:rsidRPr="007D6180">
        <w:rPr>
          <w:sz w:val="24"/>
          <w:szCs w:val="24"/>
        </w:rPr>
        <w:t xml:space="preserve">soldier fighting, or a </w:t>
      </w:r>
      <w:r w:rsidRPr="007D6180">
        <w:rPr>
          <w:sz w:val="24"/>
          <w:szCs w:val="24"/>
        </w:rPr>
        <w:t>journalist reporting on a story or a child playing in a field.</w:t>
      </w:r>
      <w:r w:rsidR="00BF1B5C" w:rsidRPr="007D6180">
        <w:rPr>
          <w:sz w:val="24"/>
          <w:szCs w:val="24"/>
        </w:rPr>
        <w:t xml:space="preserve"> </w:t>
      </w:r>
      <w:r w:rsidRPr="007D6180">
        <w:rPr>
          <w:sz w:val="24"/>
          <w:szCs w:val="24"/>
        </w:rPr>
        <w:t xml:space="preserve">The purpose of Armenia's landmines is clear, in </w:t>
      </w:r>
      <w:r w:rsidRPr="007D6180">
        <w:rPr>
          <w:iCs/>
          <w:sz w:val="24"/>
          <w:szCs w:val="24"/>
        </w:rPr>
        <w:t>where</w:t>
      </w:r>
      <w:r w:rsidRPr="007D6180">
        <w:rPr>
          <w:sz w:val="24"/>
          <w:szCs w:val="24"/>
        </w:rPr>
        <w:t xml:space="preserve"> and </w:t>
      </w:r>
      <w:r w:rsidRPr="007D6180">
        <w:rPr>
          <w:iCs/>
          <w:sz w:val="24"/>
          <w:szCs w:val="24"/>
        </w:rPr>
        <w:t>when</w:t>
      </w:r>
      <w:r w:rsidRPr="007D6180">
        <w:rPr>
          <w:i/>
          <w:iCs/>
          <w:sz w:val="24"/>
          <w:szCs w:val="24"/>
        </w:rPr>
        <w:t xml:space="preserve"> </w:t>
      </w:r>
      <w:r w:rsidRPr="007D6180">
        <w:rPr>
          <w:sz w:val="24"/>
          <w:szCs w:val="24"/>
        </w:rPr>
        <w:t xml:space="preserve">Armenia laid the landmines, and in Armenia's </w:t>
      </w:r>
      <w:r w:rsidRPr="007D6180">
        <w:rPr>
          <w:iCs/>
          <w:sz w:val="24"/>
          <w:szCs w:val="24"/>
        </w:rPr>
        <w:t>ongoing refusal</w:t>
      </w:r>
      <w:r w:rsidRPr="007D6180">
        <w:rPr>
          <w:sz w:val="24"/>
          <w:szCs w:val="24"/>
        </w:rPr>
        <w:t xml:space="preserve"> to provide accurate information about their locations. </w:t>
      </w:r>
    </w:p>
    <w:p w:rsidR="00E05406" w:rsidRPr="007D6180" w:rsidRDefault="00E05406" w:rsidP="00A124D2">
      <w:pPr>
        <w:pStyle w:val="BodyText"/>
        <w:shd w:val="clear" w:color="auto" w:fill="auto"/>
        <w:tabs>
          <w:tab w:val="left" w:pos="891"/>
        </w:tabs>
        <w:spacing w:line="360" w:lineRule="auto"/>
        <w:ind w:firstLine="0"/>
        <w:jc w:val="both"/>
        <w:rPr>
          <w:sz w:val="24"/>
          <w:szCs w:val="24"/>
        </w:rPr>
      </w:pPr>
    </w:p>
    <w:p w:rsidR="00E05406" w:rsidRPr="007D6180" w:rsidRDefault="003877CD" w:rsidP="00A124D2">
      <w:pPr>
        <w:pStyle w:val="BodyText"/>
        <w:shd w:val="clear" w:color="auto" w:fill="auto"/>
        <w:tabs>
          <w:tab w:val="left" w:pos="874"/>
        </w:tabs>
        <w:spacing w:line="360" w:lineRule="auto"/>
        <w:ind w:firstLine="0"/>
        <w:jc w:val="both"/>
        <w:rPr>
          <w:sz w:val="24"/>
          <w:szCs w:val="24"/>
        </w:rPr>
      </w:pPr>
      <w:r w:rsidRPr="007D6180">
        <w:rPr>
          <w:sz w:val="24"/>
          <w:szCs w:val="24"/>
        </w:rPr>
        <w:t>T</w:t>
      </w:r>
      <w:r w:rsidR="00947E1E" w:rsidRPr="007D6180">
        <w:rPr>
          <w:sz w:val="24"/>
          <w:szCs w:val="24"/>
        </w:rPr>
        <w:t xml:space="preserve">hese minefields run in lines alongside </w:t>
      </w:r>
      <w:r w:rsidR="00B241CD" w:rsidRPr="007D6180">
        <w:rPr>
          <w:sz w:val="24"/>
          <w:szCs w:val="24"/>
        </w:rPr>
        <w:t xml:space="preserve">the </w:t>
      </w:r>
      <w:r w:rsidR="00947E1E" w:rsidRPr="007D6180">
        <w:rPr>
          <w:sz w:val="24"/>
          <w:szCs w:val="24"/>
        </w:rPr>
        <w:t>roads and towns, settlements and villages</w:t>
      </w:r>
      <w:hyperlink w:anchor="bookmark8" w:tooltip="Current Document">
        <w:r w:rsidR="00947E1E" w:rsidRPr="007D6180">
          <w:rPr>
            <w:sz w:val="24"/>
            <w:szCs w:val="24"/>
            <w:vertAlign w:val="superscript"/>
          </w:rPr>
          <w:footnoteReference w:id="1"/>
        </w:r>
      </w:hyperlink>
      <w:r w:rsidR="00947E1E" w:rsidRPr="007D6180">
        <w:rPr>
          <w:sz w:val="24"/>
          <w:szCs w:val="24"/>
        </w:rPr>
        <w:t xml:space="preserve">. There is no legitimate </w:t>
      </w:r>
      <w:r w:rsidR="00797234" w:rsidRPr="007D6180">
        <w:rPr>
          <w:sz w:val="24"/>
          <w:szCs w:val="24"/>
        </w:rPr>
        <w:t>“</w:t>
      </w:r>
      <w:r w:rsidR="00947E1E" w:rsidRPr="007D6180">
        <w:rPr>
          <w:sz w:val="24"/>
          <w:szCs w:val="24"/>
        </w:rPr>
        <w:t>defensive</w:t>
      </w:r>
      <w:r w:rsidR="00797234" w:rsidRPr="007D6180">
        <w:rPr>
          <w:sz w:val="24"/>
          <w:szCs w:val="24"/>
        </w:rPr>
        <w:t>”</w:t>
      </w:r>
      <w:r w:rsidR="00947E1E" w:rsidRPr="007D6180">
        <w:rPr>
          <w:sz w:val="24"/>
          <w:szCs w:val="24"/>
        </w:rPr>
        <w:t xml:space="preserve"> reason, for example, for Armenia to plant landmines in villages in the </w:t>
      </w:r>
      <w:proofErr w:type="spellStart"/>
      <w:r w:rsidR="00947E1E" w:rsidRPr="007D6180">
        <w:rPr>
          <w:sz w:val="24"/>
          <w:szCs w:val="24"/>
        </w:rPr>
        <w:t>Zangilan</w:t>
      </w:r>
      <w:proofErr w:type="spellEnd"/>
      <w:r w:rsidR="00947E1E" w:rsidRPr="007D6180">
        <w:rPr>
          <w:sz w:val="24"/>
          <w:szCs w:val="24"/>
        </w:rPr>
        <w:t xml:space="preserve"> district, which is approximately 60 km away from the </w:t>
      </w:r>
      <w:r w:rsidR="00797234" w:rsidRPr="007D6180">
        <w:rPr>
          <w:sz w:val="24"/>
          <w:szCs w:val="24"/>
        </w:rPr>
        <w:t xml:space="preserve">former </w:t>
      </w:r>
      <w:r w:rsidR="00947E1E" w:rsidRPr="007D6180">
        <w:rPr>
          <w:sz w:val="24"/>
          <w:szCs w:val="24"/>
        </w:rPr>
        <w:t>line of contact and had a population of over 30,000 ethnic Azerbaijanis</w:t>
      </w:r>
      <w:hyperlink w:anchor="bookmark10" w:tooltip="Current Document">
        <w:r w:rsidR="00947E1E" w:rsidRPr="007D6180">
          <w:rPr>
            <w:sz w:val="24"/>
            <w:szCs w:val="24"/>
            <w:vertAlign w:val="superscript"/>
          </w:rPr>
          <w:footnoteReference w:id="2"/>
        </w:r>
      </w:hyperlink>
      <w:r w:rsidR="00947E1E" w:rsidRPr="007D6180">
        <w:rPr>
          <w:sz w:val="24"/>
          <w:szCs w:val="24"/>
        </w:rPr>
        <w:t xml:space="preserve">. There is no legitimate “defensive” reason for Armenia to plant landmines under gravestones in the </w:t>
      </w:r>
      <w:proofErr w:type="spellStart"/>
      <w:r w:rsidR="00947E1E" w:rsidRPr="007D6180">
        <w:rPr>
          <w:sz w:val="24"/>
          <w:szCs w:val="24"/>
        </w:rPr>
        <w:t>Aghdam</w:t>
      </w:r>
      <w:proofErr w:type="spellEnd"/>
      <w:r w:rsidR="00947E1E" w:rsidRPr="007D6180">
        <w:rPr>
          <w:sz w:val="24"/>
          <w:szCs w:val="24"/>
        </w:rPr>
        <w:t xml:space="preserve"> region, which had a population of over 100,000 ethnic Azerbaijanis</w:t>
      </w:r>
      <w:hyperlink w:anchor="bookmark12" w:tooltip="Current Document">
        <w:r w:rsidR="00947E1E" w:rsidRPr="007D6180">
          <w:rPr>
            <w:sz w:val="24"/>
            <w:szCs w:val="24"/>
            <w:vertAlign w:val="superscript"/>
          </w:rPr>
          <w:footnoteReference w:id="3"/>
        </w:r>
      </w:hyperlink>
      <w:r w:rsidR="00947E1E" w:rsidRPr="007D6180">
        <w:rPr>
          <w:sz w:val="24"/>
          <w:szCs w:val="24"/>
        </w:rPr>
        <w:t xml:space="preserve">. And there is no legitimate “defensive” reason for Armenia to bury landmines in agricultural fields away from the line of contact that, until recently, were in active use. </w:t>
      </w:r>
    </w:p>
    <w:p w:rsidR="00797234" w:rsidRPr="007D6180" w:rsidRDefault="00797234" w:rsidP="00A124D2">
      <w:pPr>
        <w:pStyle w:val="BodyText"/>
        <w:shd w:val="clear" w:color="auto" w:fill="auto"/>
        <w:tabs>
          <w:tab w:val="left" w:pos="874"/>
        </w:tabs>
        <w:spacing w:line="360" w:lineRule="auto"/>
        <w:ind w:firstLine="0"/>
        <w:jc w:val="both"/>
        <w:rPr>
          <w:sz w:val="24"/>
          <w:szCs w:val="24"/>
        </w:rPr>
      </w:pPr>
    </w:p>
    <w:p w:rsidR="00AC0998" w:rsidRPr="007D6180" w:rsidRDefault="00947E1E" w:rsidP="00A124D2">
      <w:pPr>
        <w:pStyle w:val="BodyText"/>
        <w:shd w:val="clear" w:color="auto" w:fill="auto"/>
        <w:tabs>
          <w:tab w:val="left" w:pos="874"/>
        </w:tabs>
        <w:spacing w:line="360" w:lineRule="auto"/>
        <w:ind w:firstLine="0"/>
        <w:jc w:val="both"/>
        <w:rPr>
          <w:sz w:val="24"/>
          <w:szCs w:val="24"/>
        </w:rPr>
      </w:pPr>
      <w:r w:rsidRPr="007D6180">
        <w:rPr>
          <w:sz w:val="24"/>
          <w:szCs w:val="24"/>
        </w:rPr>
        <w:t xml:space="preserve">The </w:t>
      </w:r>
      <w:r w:rsidR="00E05406" w:rsidRPr="007D6180">
        <w:rPr>
          <w:sz w:val="24"/>
          <w:szCs w:val="24"/>
        </w:rPr>
        <w:t>obvious</w:t>
      </w:r>
      <w:r w:rsidRPr="007D6180">
        <w:rPr>
          <w:sz w:val="24"/>
          <w:szCs w:val="24"/>
        </w:rPr>
        <w:t xml:space="preserve"> purpose of Armenia's actions is to prevent ethnic Azerbaijanis who had been displaced from those areas from returning home.</w:t>
      </w:r>
      <w:r w:rsidR="00BF1B5C" w:rsidRPr="007D6180">
        <w:rPr>
          <w:sz w:val="24"/>
          <w:szCs w:val="24"/>
        </w:rPr>
        <w:t xml:space="preserve"> </w:t>
      </w:r>
      <w:r w:rsidRPr="007D6180">
        <w:rPr>
          <w:sz w:val="24"/>
          <w:szCs w:val="24"/>
        </w:rPr>
        <w:t>As part of its scorched earth policy</w:t>
      </w:r>
      <w:hyperlink w:anchor="bookmark14" w:tooltip="Current Document">
        <w:r w:rsidRPr="007D6180">
          <w:rPr>
            <w:sz w:val="24"/>
            <w:szCs w:val="24"/>
            <w:vertAlign w:val="superscript"/>
          </w:rPr>
          <w:footnoteReference w:id="4"/>
        </w:r>
      </w:hyperlink>
      <w:r w:rsidRPr="007D6180">
        <w:rPr>
          <w:sz w:val="24"/>
          <w:szCs w:val="24"/>
        </w:rPr>
        <w:t xml:space="preserve">, Armenia planted landmines even as it withdrew from the formerly </w:t>
      </w:r>
      <w:r w:rsidR="00C17EF9" w:rsidRPr="007D6180">
        <w:rPr>
          <w:sz w:val="24"/>
          <w:szCs w:val="24"/>
        </w:rPr>
        <w:t>o</w:t>
      </w:r>
      <w:r w:rsidRPr="007D6180">
        <w:rPr>
          <w:sz w:val="24"/>
          <w:szCs w:val="24"/>
        </w:rPr>
        <w:t xml:space="preserve">ccupied </w:t>
      </w:r>
      <w:r w:rsidR="00C17EF9" w:rsidRPr="007D6180">
        <w:rPr>
          <w:sz w:val="24"/>
          <w:szCs w:val="24"/>
        </w:rPr>
        <w:t>t</w:t>
      </w:r>
      <w:r w:rsidRPr="007D6180">
        <w:rPr>
          <w:sz w:val="24"/>
          <w:szCs w:val="24"/>
        </w:rPr>
        <w:t>erritories</w:t>
      </w:r>
      <w:r w:rsidR="00797234" w:rsidRPr="007D6180">
        <w:rPr>
          <w:sz w:val="24"/>
          <w:szCs w:val="24"/>
        </w:rPr>
        <w:t xml:space="preserve"> as the result of Trilateral </w:t>
      </w:r>
      <w:r w:rsidR="00797234" w:rsidRPr="007D6180">
        <w:rPr>
          <w:sz w:val="24"/>
          <w:szCs w:val="24"/>
        </w:rPr>
        <w:lastRenderedPageBreak/>
        <w:t>Statement of 10 November 2020</w:t>
      </w:r>
      <w:r w:rsidRPr="007D6180">
        <w:rPr>
          <w:sz w:val="24"/>
          <w:szCs w:val="24"/>
        </w:rPr>
        <w:t>. In the same way that Armenian forces burned homes and schools and destroyed infrastructure, rather than allow Azerbaijanis to step foot inside</w:t>
      </w:r>
      <w:hyperlink w:anchor="bookmark16" w:tooltip="Current Document">
        <w:r w:rsidRPr="007D6180">
          <w:rPr>
            <w:sz w:val="24"/>
            <w:szCs w:val="24"/>
            <w:vertAlign w:val="superscript"/>
          </w:rPr>
          <w:footnoteReference w:id="5"/>
        </w:r>
      </w:hyperlink>
      <w:r w:rsidRPr="007D6180">
        <w:rPr>
          <w:sz w:val="24"/>
          <w:szCs w:val="24"/>
        </w:rPr>
        <w:t>, Armenian forces salted the earth with landmines to ensure that Azerbaijanis could not safely return to their homes</w:t>
      </w:r>
      <w:hyperlink w:anchor="bookmark17" w:tooltip="Current Document">
        <w:r w:rsidRPr="007D6180">
          <w:rPr>
            <w:sz w:val="24"/>
            <w:szCs w:val="24"/>
            <w:vertAlign w:val="superscript"/>
          </w:rPr>
          <w:footnoteReference w:id="6"/>
        </w:r>
      </w:hyperlink>
      <w:r w:rsidRPr="007D6180">
        <w:rPr>
          <w:sz w:val="24"/>
          <w:szCs w:val="24"/>
        </w:rPr>
        <w:t>.</w:t>
      </w:r>
    </w:p>
    <w:p w:rsidR="00A124D2" w:rsidRPr="007D6180" w:rsidRDefault="00A124D2" w:rsidP="00A124D2">
      <w:pPr>
        <w:pStyle w:val="BodyText"/>
        <w:shd w:val="clear" w:color="auto" w:fill="auto"/>
        <w:tabs>
          <w:tab w:val="left" w:pos="874"/>
        </w:tabs>
        <w:spacing w:line="360" w:lineRule="auto"/>
        <w:ind w:firstLine="0"/>
        <w:jc w:val="both"/>
        <w:rPr>
          <w:sz w:val="24"/>
          <w:szCs w:val="24"/>
        </w:rPr>
      </w:pPr>
    </w:p>
    <w:p w:rsidR="00797234" w:rsidRPr="007D6180" w:rsidRDefault="00947E1E" w:rsidP="00A124D2">
      <w:pPr>
        <w:pStyle w:val="BodyText"/>
        <w:shd w:val="clear" w:color="auto" w:fill="auto"/>
        <w:tabs>
          <w:tab w:val="left" w:pos="985"/>
        </w:tabs>
        <w:spacing w:line="360" w:lineRule="auto"/>
        <w:ind w:firstLine="0"/>
        <w:jc w:val="both"/>
        <w:rPr>
          <w:sz w:val="24"/>
          <w:szCs w:val="24"/>
        </w:rPr>
      </w:pPr>
      <w:r w:rsidRPr="007D6180">
        <w:rPr>
          <w:sz w:val="24"/>
          <w:szCs w:val="24"/>
        </w:rPr>
        <w:t xml:space="preserve">In this posture, coming after the </w:t>
      </w:r>
      <w:r w:rsidR="00797234" w:rsidRPr="007D6180">
        <w:rPr>
          <w:sz w:val="24"/>
          <w:szCs w:val="24"/>
        </w:rPr>
        <w:t xml:space="preserve">first anniversary of the </w:t>
      </w:r>
      <w:r w:rsidR="004A58A7" w:rsidRPr="007D6180">
        <w:rPr>
          <w:sz w:val="24"/>
          <w:szCs w:val="24"/>
        </w:rPr>
        <w:t>end of the conflict</w:t>
      </w:r>
      <w:r w:rsidRPr="007D6180">
        <w:rPr>
          <w:sz w:val="24"/>
          <w:szCs w:val="24"/>
        </w:rPr>
        <w:t xml:space="preserve">, the </w:t>
      </w:r>
      <w:r w:rsidR="00797234" w:rsidRPr="007D6180">
        <w:rPr>
          <w:sz w:val="24"/>
          <w:szCs w:val="24"/>
        </w:rPr>
        <w:t xml:space="preserve">main </w:t>
      </w:r>
      <w:r w:rsidRPr="007D6180">
        <w:rPr>
          <w:sz w:val="24"/>
          <w:szCs w:val="24"/>
        </w:rPr>
        <w:t xml:space="preserve">question </w:t>
      </w:r>
      <w:r w:rsidR="00C17EF9" w:rsidRPr="007D6180">
        <w:rPr>
          <w:sz w:val="24"/>
          <w:szCs w:val="24"/>
        </w:rPr>
        <w:t xml:space="preserve">now </w:t>
      </w:r>
      <w:r w:rsidRPr="007D6180">
        <w:rPr>
          <w:sz w:val="24"/>
          <w:szCs w:val="24"/>
        </w:rPr>
        <w:t xml:space="preserve">is not Armenia's purpose in planting mines in </w:t>
      </w:r>
      <w:r w:rsidR="00C17EF9" w:rsidRPr="007D6180">
        <w:rPr>
          <w:sz w:val="24"/>
          <w:szCs w:val="24"/>
        </w:rPr>
        <w:t xml:space="preserve">Azerbaijan’s formerly occupied </w:t>
      </w:r>
      <w:r w:rsidRPr="007D6180">
        <w:rPr>
          <w:sz w:val="24"/>
          <w:szCs w:val="24"/>
        </w:rPr>
        <w:t>territor</w:t>
      </w:r>
      <w:r w:rsidR="00C17EF9" w:rsidRPr="007D6180">
        <w:rPr>
          <w:sz w:val="24"/>
          <w:szCs w:val="24"/>
        </w:rPr>
        <w:t>ies</w:t>
      </w:r>
      <w:r w:rsidRPr="007D6180">
        <w:rPr>
          <w:sz w:val="24"/>
          <w:szCs w:val="24"/>
        </w:rPr>
        <w:t xml:space="preserve">, but rather </w:t>
      </w:r>
      <w:r w:rsidR="00C17EF9" w:rsidRPr="007D6180">
        <w:rPr>
          <w:sz w:val="24"/>
          <w:szCs w:val="24"/>
        </w:rPr>
        <w:t>Armenia’s</w:t>
      </w:r>
      <w:r w:rsidRPr="007D6180">
        <w:rPr>
          <w:sz w:val="24"/>
          <w:szCs w:val="24"/>
        </w:rPr>
        <w:t xml:space="preserve"> obligation </w:t>
      </w:r>
      <w:r w:rsidRPr="007D6180">
        <w:rPr>
          <w:iCs/>
          <w:sz w:val="24"/>
          <w:szCs w:val="24"/>
        </w:rPr>
        <w:t>now</w:t>
      </w:r>
      <w:r w:rsidRPr="007D6180">
        <w:rPr>
          <w:sz w:val="24"/>
          <w:szCs w:val="24"/>
        </w:rPr>
        <w:t xml:space="preserve"> to facilitate the clearance of landmines it planted </w:t>
      </w:r>
      <w:r w:rsidRPr="007D6180">
        <w:rPr>
          <w:iCs/>
          <w:sz w:val="24"/>
          <w:szCs w:val="24"/>
        </w:rPr>
        <w:t>in Azerbaijan's territory</w:t>
      </w:r>
      <w:r w:rsidRPr="007D6180">
        <w:rPr>
          <w:sz w:val="24"/>
          <w:szCs w:val="24"/>
        </w:rPr>
        <w:t xml:space="preserve"> because of the discriminatory </w:t>
      </w:r>
      <w:r w:rsidRPr="007D6180">
        <w:rPr>
          <w:iCs/>
          <w:sz w:val="24"/>
          <w:szCs w:val="24"/>
        </w:rPr>
        <w:t>effect</w:t>
      </w:r>
      <w:r w:rsidRPr="007D6180">
        <w:rPr>
          <w:sz w:val="24"/>
          <w:szCs w:val="24"/>
        </w:rPr>
        <w:t xml:space="preserve"> on ethnic Azerbaijanis seeking to return home. Armenia's failure to provide critical information that could safeguard civilian lives in Azerbaijan's territory could have no possible defensive purpose for Armenia.</w:t>
      </w:r>
    </w:p>
    <w:p w:rsidR="00797234" w:rsidRPr="007D6180" w:rsidRDefault="00797234" w:rsidP="00A124D2">
      <w:pPr>
        <w:pStyle w:val="BodyText"/>
        <w:shd w:val="clear" w:color="auto" w:fill="auto"/>
        <w:tabs>
          <w:tab w:val="left" w:pos="985"/>
        </w:tabs>
        <w:spacing w:line="360" w:lineRule="auto"/>
        <w:ind w:firstLine="0"/>
        <w:jc w:val="both"/>
        <w:rPr>
          <w:sz w:val="24"/>
          <w:szCs w:val="24"/>
        </w:rPr>
      </w:pPr>
    </w:p>
    <w:p w:rsidR="00797234" w:rsidRPr="007D6180" w:rsidRDefault="00BF1B5C" w:rsidP="00A124D2">
      <w:pPr>
        <w:pStyle w:val="BodyText"/>
        <w:shd w:val="clear" w:color="auto" w:fill="auto"/>
        <w:tabs>
          <w:tab w:val="left" w:pos="985"/>
        </w:tabs>
        <w:spacing w:line="360" w:lineRule="auto"/>
        <w:ind w:firstLine="0"/>
        <w:jc w:val="both"/>
        <w:rPr>
          <w:sz w:val="24"/>
          <w:szCs w:val="24"/>
        </w:rPr>
      </w:pPr>
      <w:r w:rsidRPr="007D6180">
        <w:rPr>
          <w:sz w:val="24"/>
          <w:szCs w:val="24"/>
        </w:rPr>
        <w:t xml:space="preserve"> </w:t>
      </w:r>
      <w:r w:rsidR="00797234" w:rsidRPr="007D6180">
        <w:rPr>
          <w:sz w:val="24"/>
          <w:szCs w:val="24"/>
        </w:rPr>
        <w:t>The international community recognizes the devastating and discriminatory effects of Armenia's refusal to provide Azerbaijan with landmine maps. The European Parliament, for example, noted in May 2021 that “up-to-date maps of minefields” would “permit civilians to return to former conflict regions”</w:t>
      </w:r>
      <w:hyperlink w:anchor="bookmark20" w:tooltip="Current Document">
        <w:r w:rsidR="00797234" w:rsidRPr="007D6180">
          <w:rPr>
            <w:sz w:val="24"/>
            <w:szCs w:val="24"/>
            <w:vertAlign w:val="superscript"/>
          </w:rPr>
          <w:footnoteReference w:id="7"/>
        </w:r>
      </w:hyperlink>
      <w:r w:rsidR="00797234" w:rsidRPr="007D6180">
        <w:rPr>
          <w:sz w:val="24"/>
          <w:szCs w:val="24"/>
        </w:rPr>
        <w:t>. Other international actors recognize the continuing “civilian casualties”</w:t>
      </w:r>
      <w:hyperlink w:anchor="bookmark21" w:tooltip="Current Document">
        <w:r w:rsidR="00797234" w:rsidRPr="007D6180">
          <w:rPr>
            <w:sz w:val="24"/>
            <w:szCs w:val="24"/>
            <w:vertAlign w:val="superscript"/>
          </w:rPr>
          <w:footnoteReference w:id="8"/>
        </w:r>
      </w:hyperlink>
      <w:r w:rsidR="00797234" w:rsidRPr="007D6180">
        <w:rPr>
          <w:sz w:val="24"/>
          <w:szCs w:val="24"/>
        </w:rPr>
        <w:t>, “ongoing death and injury”</w:t>
      </w:r>
      <w:hyperlink w:anchor="bookmark22" w:tooltip="Current Document">
        <w:r w:rsidR="00797234" w:rsidRPr="007D6180">
          <w:rPr>
            <w:sz w:val="24"/>
            <w:szCs w:val="24"/>
            <w:vertAlign w:val="superscript"/>
          </w:rPr>
          <w:footnoteReference w:id="9"/>
        </w:r>
      </w:hyperlink>
      <w:r w:rsidR="00797234" w:rsidRPr="007D6180">
        <w:rPr>
          <w:sz w:val="24"/>
          <w:szCs w:val="24"/>
        </w:rPr>
        <w:t xml:space="preserve"> and “horrific injuries and incidents” that result</w:t>
      </w:r>
      <w:hyperlink w:anchor="bookmark23" w:tooltip="Current Document">
        <w:r w:rsidR="00797234" w:rsidRPr="007D6180">
          <w:rPr>
            <w:sz w:val="24"/>
            <w:szCs w:val="24"/>
            <w:vertAlign w:val="superscript"/>
          </w:rPr>
          <w:footnoteReference w:id="10"/>
        </w:r>
      </w:hyperlink>
      <w:r w:rsidR="00797234" w:rsidRPr="007D6180">
        <w:rPr>
          <w:sz w:val="24"/>
          <w:szCs w:val="24"/>
        </w:rPr>
        <w:t>.</w:t>
      </w:r>
    </w:p>
    <w:p w:rsidR="00797234" w:rsidRPr="007D6180" w:rsidRDefault="00797234" w:rsidP="00A124D2">
      <w:pPr>
        <w:pStyle w:val="BodyText"/>
        <w:shd w:val="clear" w:color="auto" w:fill="auto"/>
        <w:tabs>
          <w:tab w:val="left" w:pos="985"/>
        </w:tabs>
        <w:spacing w:line="360" w:lineRule="auto"/>
        <w:ind w:firstLine="0"/>
        <w:jc w:val="both"/>
        <w:rPr>
          <w:sz w:val="24"/>
          <w:szCs w:val="24"/>
        </w:rPr>
      </w:pPr>
    </w:p>
    <w:p w:rsidR="00AC0998" w:rsidRPr="007D6180" w:rsidRDefault="00947E1E" w:rsidP="00A124D2">
      <w:pPr>
        <w:pStyle w:val="BodyText"/>
        <w:shd w:val="clear" w:color="auto" w:fill="auto"/>
        <w:tabs>
          <w:tab w:val="left" w:pos="985"/>
        </w:tabs>
        <w:spacing w:line="360" w:lineRule="auto"/>
        <w:ind w:firstLine="0"/>
        <w:jc w:val="both"/>
        <w:rPr>
          <w:sz w:val="24"/>
          <w:szCs w:val="24"/>
        </w:rPr>
      </w:pPr>
      <w:r w:rsidRPr="007D6180">
        <w:rPr>
          <w:sz w:val="24"/>
          <w:szCs w:val="24"/>
        </w:rPr>
        <w:t>And the effect on ethnic Azerbaijanis is clear: those that attempt to return home remain at constant risk of landmines. Their deaths, injuries, and continued exclusion from the territories they call home represent the ongoing effects of Armenia's landmines and its refusal to provide information about their locations.</w:t>
      </w:r>
      <w:r w:rsidR="00BF1B5C" w:rsidRPr="007D6180">
        <w:rPr>
          <w:sz w:val="24"/>
          <w:szCs w:val="24"/>
        </w:rPr>
        <w:t xml:space="preserve"> </w:t>
      </w:r>
    </w:p>
    <w:p w:rsidR="00C11F06" w:rsidRPr="007D6180" w:rsidRDefault="00C11F06" w:rsidP="00A124D2">
      <w:pPr>
        <w:pStyle w:val="BodyText"/>
        <w:shd w:val="clear" w:color="auto" w:fill="auto"/>
        <w:tabs>
          <w:tab w:val="left" w:pos="985"/>
        </w:tabs>
        <w:spacing w:line="360" w:lineRule="auto"/>
        <w:ind w:firstLine="0"/>
        <w:jc w:val="both"/>
        <w:rPr>
          <w:sz w:val="24"/>
          <w:szCs w:val="24"/>
        </w:rPr>
      </w:pPr>
    </w:p>
    <w:p w:rsidR="009E42FD" w:rsidRPr="007D6180" w:rsidRDefault="00947E1E" w:rsidP="00A124D2">
      <w:pPr>
        <w:pStyle w:val="BodyText"/>
        <w:shd w:val="clear" w:color="auto" w:fill="auto"/>
        <w:tabs>
          <w:tab w:val="left" w:pos="989"/>
        </w:tabs>
        <w:spacing w:line="360" w:lineRule="auto"/>
        <w:ind w:firstLine="0"/>
        <w:jc w:val="both"/>
        <w:rPr>
          <w:sz w:val="24"/>
          <w:szCs w:val="24"/>
        </w:rPr>
      </w:pPr>
      <w:r w:rsidRPr="007D6180">
        <w:rPr>
          <w:sz w:val="24"/>
          <w:szCs w:val="24"/>
        </w:rPr>
        <w:t xml:space="preserve">Armenia argues that landmines have been a “long-standing” problem in this area and include </w:t>
      </w:r>
      <w:r w:rsidRPr="007D6180">
        <w:rPr>
          <w:sz w:val="24"/>
          <w:szCs w:val="24"/>
        </w:rPr>
        <w:lastRenderedPageBreak/>
        <w:t xml:space="preserve">unexploded ordnances, and therefore engages in the speculation that a civilian death today may be a consequence of a landmine laid in the First </w:t>
      </w:r>
      <w:proofErr w:type="spellStart"/>
      <w:r w:rsidRPr="007D6180">
        <w:rPr>
          <w:sz w:val="24"/>
          <w:szCs w:val="24"/>
        </w:rPr>
        <w:t>Garabagh</w:t>
      </w:r>
      <w:proofErr w:type="spellEnd"/>
      <w:r w:rsidRPr="007D6180">
        <w:rPr>
          <w:sz w:val="24"/>
          <w:szCs w:val="24"/>
        </w:rPr>
        <w:t xml:space="preserve"> War.</w:t>
      </w:r>
      <w:r w:rsidR="00BF1B5C" w:rsidRPr="007D6180">
        <w:rPr>
          <w:sz w:val="24"/>
          <w:szCs w:val="24"/>
        </w:rPr>
        <w:t xml:space="preserve"> </w:t>
      </w:r>
      <w:r w:rsidRPr="007D6180">
        <w:rPr>
          <w:sz w:val="24"/>
          <w:szCs w:val="24"/>
        </w:rPr>
        <w:t xml:space="preserve">In any event, however much it tries now to suggest that it is “unclear” that Armenia laid mines during the Second </w:t>
      </w:r>
      <w:proofErr w:type="spellStart"/>
      <w:r w:rsidRPr="007D6180">
        <w:rPr>
          <w:sz w:val="24"/>
          <w:szCs w:val="24"/>
        </w:rPr>
        <w:t>Garabagh</w:t>
      </w:r>
      <w:proofErr w:type="spellEnd"/>
      <w:r w:rsidRPr="007D6180">
        <w:rPr>
          <w:sz w:val="24"/>
          <w:szCs w:val="24"/>
        </w:rPr>
        <w:t xml:space="preserve"> War, Armenia cannot deny that it holds vital information about the locations of the landmines. Just a few months ago, Armenia provided maps purportedly outlining the location of 189,000 mines</w:t>
      </w:r>
      <w:hyperlink w:anchor="bookmark29" w:tooltip="Current Document">
        <w:r w:rsidRPr="007D6180">
          <w:rPr>
            <w:sz w:val="24"/>
            <w:szCs w:val="24"/>
            <w:vertAlign w:val="superscript"/>
          </w:rPr>
          <w:footnoteReference w:id="11"/>
        </w:r>
      </w:hyperlink>
      <w:r w:rsidRPr="007D6180">
        <w:rPr>
          <w:sz w:val="24"/>
          <w:szCs w:val="24"/>
        </w:rPr>
        <w:t>. Armenia also cannot deny that it has provided what Armenia's Prime Minister openly admits is only a “tiny part”</w:t>
      </w:r>
      <w:hyperlink w:anchor="bookmark30" w:tooltip="Current Document">
        <w:r w:rsidRPr="007D6180">
          <w:rPr>
            <w:sz w:val="24"/>
            <w:szCs w:val="24"/>
            <w:vertAlign w:val="superscript"/>
          </w:rPr>
          <w:footnoteReference w:id="12"/>
        </w:r>
      </w:hyperlink>
      <w:r w:rsidRPr="007D6180">
        <w:rPr>
          <w:sz w:val="24"/>
          <w:szCs w:val="24"/>
        </w:rPr>
        <w:t xml:space="preserve"> of the information it holds</w:t>
      </w:r>
      <w:hyperlink w:anchor="bookmark31" w:tooltip="Current Document">
        <w:r w:rsidRPr="007D6180">
          <w:rPr>
            <w:sz w:val="24"/>
            <w:szCs w:val="24"/>
            <w:vertAlign w:val="superscript"/>
          </w:rPr>
          <w:footnoteReference w:id="13"/>
        </w:r>
      </w:hyperlink>
      <w:r w:rsidRPr="007D6180">
        <w:rPr>
          <w:sz w:val="24"/>
          <w:szCs w:val="24"/>
        </w:rPr>
        <w:t>, and it does not deny that the information it has provided has been woefully inadequate</w:t>
      </w:r>
      <w:hyperlink w:anchor="bookmark32" w:tooltip="Current Document">
        <w:r w:rsidRPr="007D6180">
          <w:rPr>
            <w:sz w:val="24"/>
            <w:szCs w:val="24"/>
            <w:vertAlign w:val="superscript"/>
          </w:rPr>
          <w:footnoteReference w:id="14"/>
        </w:r>
      </w:hyperlink>
      <w:r w:rsidRPr="007D6180">
        <w:rPr>
          <w:sz w:val="24"/>
          <w:szCs w:val="24"/>
        </w:rPr>
        <w:t>.</w:t>
      </w:r>
    </w:p>
    <w:p w:rsidR="00797234" w:rsidRPr="007D6180" w:rsidRDefault="00797234" w:rsidP="00A124D2">
      <w:pPr>
        <w:pStyle w:val="BodyText"/>
        <w:shd w:val="clear" w:color="auto" w:fill="auto"/>
        <w:tabs>
          <w:tab w:val="left" w:pos="989"/>
        </w:tabs>
        <w:spacing w:line="360" w:lineRule="auto"/>
        <w:ind w:firstLine="0"/>
        <w:jc w:val="both"/>
        <w:rPr>
          <w:sz w:val="24"/>
          <w:szCs w:val="24"/>
        </w:rPr>
      </w:pPr>
    </w:p>
    <w:p w:rsidR="003B13AE" w:rsidRPr="007D6180" w:rsidRDefault="003B13AE" w:rsidP="00A124D2">
      <w:pPr>
        <w:pStyle w:val="BodyText"/>
        <w:shd w:val="clear" w:color="auto" w:fill="auto"/>
        <w:tabs>
          <w:tab w:val="left" w:pos="989"/>
        </w:tabs>
        <w:spacing w:line="360" w:lineRule="auto"/>
        <w:ind w:firstLine="0"/>
        <w:jc w:val="both"/>
        <w:rPr>
          <w:sz w:val="24"/>
          <w:szCs w:val="24"/>
        </w:rPr>
      </w:pPr>
      <w:r w:rsidRPr="007D6180">
        <w:rPr>
          <w:sz w:val="24"/>
          <w:szCs w:val="24"/>
        </w:rPr>
        <w:t xml:space="preserve">Armenia also cannot make its obligations conditional by taking refuge in its offer to provide its landmine maps </w:t>
      </w:r>
      <w:r w:rsidRPr="007D6180">
        <w:rPr>
          <w:iCs/>
          <w:sz w:val="24"/>
          <w:szCs w:val="24"/>
        </w:rPr>
        <w:t>only if</w:t>
      </w:r>
      <w:r w:rsidRPr="007D6180">
        <w:rPr>
          <w:sz w:val="24"/>
          <w:szCs w:val="24"/>
        </w:rPr>
        <w:t xml:space="preserve"> Azerbaijan grants blanket immunity to Armenians who are being tried for, </w:t>
      </w:r>
      <w:r w:rsidRPr="007D6180">
        <w:rPr>
          <w:i/>
          <w:iCs/>
          <w:sz w:val="24"/>
          <w:szCs w:val="24"/>
        </w:rPr>
        <w:t>or</w:t>
      </w:r>
      <w:r w:rsidRPr="007D6180">
        <w:rPr>
          <w:sz w:val="24"/>
          <w:szCs w:val="24"/>
        </w:rPr>
        <w:t xml:space="preserve"> have been convicted of, serious crimes</w:t>
      </w:r>
      <w:hyperlink w:anchor="bookmark33" w:tooltip="Current Document">
        <w:r w:rsidRPr="007D6180">
          <w:rPr>
            <w:sz w:val="24"/>
            <w:szCs w:val="24"/>
            <w:vertAlign w:val="superscript"/>
          </w:rPr>
          <w:footnoteReference w:id="15"/>
        </w:r>
      </w:hyperlink>
      <w:r w:rsidRPr="007D6180">
        <w:rPr>
          <w:sz w:val="24"/>
          <w:szCs w:val="24"/>
        </w:rPr>
        <w:t xml:space="preserve">. It is extraordinary for Armenia to trumpet its demand that Azerbaijan let convicted torturers walk free before Armenia will provide urgently required, lifesaving information. </w:t>
      </w:r>
    </w:p>
    <w:p w:rsidR="00A124D2" w:rsidRPr="007D6180" w:rsidRDefault="00A124D2" w:rsidP="00A124D2">
      <w:pPr>
        <w:pStyle w:val="BodyText"/>
        <w:shd w:val="clear" w:color="auto" w:fill="auto"/>
        <w:tabs>
          <w:tab w:val="left" w:pos="989"/>
        </w:tabs>
        <w:spacing w:line="360" w:lineRule="auto"/>
        <w:ind w:firstLine="0"/>
        <w:jc w:val="both"/>
        <w:rPr>
          <w:sz w:val="24"/>
          <w:szCs w:val="24"/>
        </w:rPr>
      </w:pPr>
    </w:p>
    <w:p w:rsidR="004A19B8" w:rsidRDefault="00947E1E" w:rsidP="00A124D2">
      <w:pPr>
        <w:pStyle w:val="BodyText"/>
        <w:shd w:val="clear" w:color="auto" w:fill="auto"/>
        <w:tabs>
          <w:tab w:val="left" w:pos="989"/>
        </w:tabs>
        <w:spacing w:line="360" w:lineRule="auto"/>
        <w:ind w:firstLine="0"/>
        <w:jc w:val="both"/>
      </w:pPr>
      <w:r w:rsidRPr="007D6180">
        <w:rPr>
          <w:sz w:val="24"/>
          <w:szCs w:val="24"/>
        </w:rPr>
        <w:t>Armenia's ongoing refusal to provide accurate information about the location of the landmines</w:t>
      </w:r>
      <w:r w:rsidR="003B13AE" w:rsidRPr="007D6180">
        <w:rPr>
          <w:sz w:val="24"/>
          <w:szCs w:val="24"/>
        </w:rPr>
        <w:t xml:space="preserve"> </w:t>
      </w:r>
      <w:r w:rsidRPr="007D6180">
        <w:rPr>
          <w:sz w:val="24"/>
          <w:szCs w:val="24"/>
        </w:rPr>
        <w:t xml:space="preserve">continues to prevent </w:t>
      </w:r>
      <w:r w:rsidR="003B13AE" w:rsidRPr="007D6180">
        <w:rPr>
          <w:sz w:val="24"/>
          <w:szCs w:val="24"/>
        </w:rPr>
        <w:t>hundreds of thousands fr</w:t>
      </w:r>
      <w:r w:rsidRPr="007D6180">
        <w:rPr>
          <w:sz w:val="24"/>
          <w:szCs w:val="24"/>
        </w:rPr>
        <w:t>om</w:t>
      </w:r>
      <w:r w:rsidR="00C11F06" w:rsidRPr="007D6180">
        <w:rPr>
          <w:sz w:val="24"/>
          <w:szCs w:val="24"/>
        </w:rPr>
        <w:t xml:space="preserve"> returning</w:t>
      </w:r>
      <w:r w:rsidRPr="007D6180">
        <w:rPr>
          <w:sz w:val="24"/>
          <w:szCs w:val="24"/>
        </w:rPr>
        <w:t xml:space="preserve"> </w:t>
      </w:r>
      <w:r w:rsidR="00C11F06" w:rsidRPr="007D6180">
        <w:rPr>
          <w:sz w:val="24"/>
          <w:szCs w:val="24"/>
        </w:rPr>
        <w:t>to their homelands.</w:t>
      </w:r>
      <w:r w:rsidR="00797234" w:rsidRPr="007D6180">
        <w:rPr>
          <w:sz w:val="24"/>
          <w:szCs w:val="24"/>
        </w:rPr>
        <w:t xml:space="preserve"> </w:t>
      </w:r>
      <w:r w:rsidR="00C11F06" w:rsidRPr="007D6180">
        <w:rPr>
          <w:sz w:val="24"/>
          <w:szCs w:val="24"/>
        </w:rPr>
        <w:t>These acts and omissions have both the purpose and the effect of impairing the fundamental rights of Azerbaijanis, to quote the International Court of Justice, “as a distinct social group [based on] their national [or ethnic] origin”</w:t>
      </w:r>
      <w:hyperlink w:anchor="bookmark42" w:tooltip="Current Document">
        <w:r w:rsidR="00C11F06" w:rsidRPr="007D6180">
          <w:rPr>
            <w:color w:val="auto"/>
            <w:sz w:val="24"/>
            <w:szCs w:val="24"/>
            <w:vertAlign w:val="superscript"/>
          </w:rPr>
          <w:footnoteReference w:id="16"/>
        </w:r>
      </w:hyperlink>
      <w:r w:rsidR="00C11F06" w:rsidRPr="007D6180">
        <w:rPr>
          <w:sz w:val="24"/>
          <w:szCs w:val="24"/>
        </w:rPr>
        <w:t xml:space="preserve">. </w:t>
      </w:r>
      <w:r w:rsidR="00E05406" w:rsidRPr="007D6180">
        <w:rPr>
          <w:sz w:val="24"/>
          <w:szCs w:val="24"/>
        </w:rPr>
        <w:t>Obtaining mine maps will save the lives of tens of thousands of citizens, including those involved in mine clearance, and will accelerate the implementation of reconstruction and rehabilitation projects initiated by Azerbaija</w:t>
      </w:r>
      <w:r w:rsidR="00930D95" w:rsidRPr="007D6180">
        <w:rPr>
          <w:sz w:val="24"/>
          <w:szCs w:val="24"/>
        </w:rPr>
        <w:t xml:space="preserve">n </w:t>
      </w:r>
      <w:r w:rsidR="00E05406" w:rsidRPr="007D6180">
        <w:rPr>
          <w:sz w:val="24"/>
          <w:szCs w:val="24"/>
        </w:rPr>
        <w:t>in the liberated territories</w:t>
      </w:r>
      <w:r w:rsidR="00A124D2" w:rsidRPr="007D6180">
        <w:rPr>
          <w:sz w:val="24"/>
          <w:szCs w:val="24"/>
        </w:rPr>
        <w:t>, accelerating the normalization of life and supporting the efforts for sustainable peace in the region.</w:t>
      </w:r>
      <w:bookmarkStart w:id="25" w:name="_GoBack"/>
      <w:bookmarkEnd w:id="0"/>
      <w:bookmarkEnd w:id="25"/>
    </w:p>
    <w:sectPr w:rsidR="004A19B8" w:rsidSect="00F60FE9">
      <w:headerReference w:type="default" r:id="rId8"/>
      <w:footerReference w:type="default" r:id="rId9"/>
      <w:pgSz w:w="11900" w:h="16840"/>
      <w:pgMar w:top="1440" w:right="1080" w:bottom="1440" w:left="1080" w:header="0" w:footer="414"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FE" w:rsidRDefault="00A301FE">
      <w:r>
        <w:separator/>
      </w:r>
    </w:p>
  </w:endnote>
  <w:endnote w:type="continuationSeparator" w:id="0">
    <w:p w:rsidR="00A301FE" w:rsidRDefault="00A3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638519"/>
      <w:docPartObj>
        <w:docPartGallery w:val="Page Numbers (Bottom of Page)"/>
        <w:docPartUnique/>
      </w:docPartObj>
    </w:sdtPr>
    <w:sdtEndPr>
      <w:rPr>
        <w:noProof/>
      </w:rPr>
    </w:sdtEndPr>
    <w:sdtContent>
      <w:p w:rsidR="00947E1E" w:rsidRDefault="00947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7E1E" w:rsidRDefault="0094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FE" w:rsidRDefault="00A301FE">
      <w:r>
        <w:separator/>
      </w:r>
    </w:p>
  </w:footnote>
  <w:footnote w:type="continuationSeparator" w:id="0">
    <w:p w:rsidR="00A301FE" w:rsidRDefault="00A301FE">
      <w:r>
        <w:continuationSeparator/>
      </w:r>
    </w:p>
  </w:footnote>
  <w:footnote w:id="1">
    <w:p w:rsidR="00947E1E" w:rsidRDefault="00947E1E">
      <w:pPr>
        <w:pStyle w:val="Footnote0"/>
        <w:shd w:val="clear" w:color="auto" w:fill="auto"/>
        <w:tabs>
          <w:tab w:val="left" w:pos="662"/>
        </w:tabs>
        <w:jc w:val="both"/>
      </w:pPr>
      <w:bookmarkStart w:id="1" w:name="bookmark8"/>
      <w:r>
        <w:rPr>
          <w:vertAlign w:val="superscript"/>
        </w:rPr>
        <w:footnoteRef/>
      </w:r>
      <w:r>
        <w:tab/>
        <w:t xml:space="preserve">Mine Action Agency of the Republic of Azerbaijan, </w:t>
      </w:r>
      <w:r>
        <w:rPr>
          <w:i/>
          <w:iCs/>
        </w:rPr>
        <w:t xml:space="preserve">Assistance Required for the Republic of Azerbaijan in Humanitarian Mine Action for Safe Reconstruction and Return of IDPs to the Conflict Affected Territories of Azerbaijan </w:t>
      </w:r>
      <w:r>
        <w:t>(2021), p. 5.</w:t>
      </w:r>
      <w:bookmarkEnd w:id="1"/>
    </w:p>
  </w:footnote>
  <w:footnote w:id="2">
    <w:p w:rsidR="00947E1E" w:rsidRDefault="00947E1E">
      <w:pPr>
        <w:pStyle w:val="Footnote0"/>
        <w:shd w:val="clear" w:color="auto" w:fill="auto"/>
        <w:tabs>
          <w:tab w:val="left" w:pos="734"/>
        </w:tabs>
        <w:jc w:val="both"/>
      </w:pPr>
      <w:bookmarkStart w:id="2" w:name="bookmark11"/>
      <w:r>
        <w:rPr>
          <w:vertAlign w:val="superscript"/>
        </w:rPr>
        <w:footnoteRef/>
      </w:r>
      <w:r>
        <w:tab/>
        <w:t>USSR State Committee for Statistics, Results of the 1989 All-Union Population Census, Population Structure by Ethnicity, Native Language and Second Language of the USSR Peoples, Moscow 1989 (certified translation).</w:t>
      </w:r>
      <w:bookmarkEnd w:id="2"/>
    </w:p>
  </w:footnote>
  <w:footnote w:id="3">
    <w:p w:rsidR="00947E1E" w:rsidRDefault="00947E1E">
      <w:pPr>
        <w:pStyle w:val="Footnote0"/>
        <w:shd w:val="clear" w:color="auto" w:fill="auto"/>
        <w:tabs>
          <w:tab w:val="left" w:pos="734"/>
        </w:tabs>
        <w:jc w:val="both"/>
      </w:pPr>
      <w:bookmarkStart w:id="3" w:name="bookmark13"/>
      <w:r>
        <w:rPr>
          <w:vertAlign w:val="superscript"/>
        </w:rPr>
        <w:footnoteRef/>
      </w:r>
      <w:r>
        <w:tab/>
        <w:t>USSR State Committee for Statistics, Results of the 1989 All-Union Population Census, Population Structure by Ethnicity, Native Language and Second Language of the USSR Peoples, Moscow 1989 (certified translation).</w:t>
      </w:r>
      <w:bookmarkEnd w:id="3"/>
    </w:p>
  </w:footnote>
  <w:footnote w:id="4">
    <w:p w:rsidR="00947E1E" w:rsidRDefault="00947E1E">
      <w:pPr>
        <w:pStyle w:val="Footnote0"/>
        <w:shd w:val="clear" w:color="auto" w:fill="auto"/>
        <w:tabs>
          <w:tab w:val="left" w:pos="739"/>
        </w:tabs>
        <w:jc w:val="both"/>
      </w:pPr>
      <w:bookmarkStart w:id="4" w:name="bookmark15"/>
      <w:r>
        <w:rPr>
          <w:vertAlign w:val="superscript"/>
        </w:rPr>
        <w:footnoteRef/>
      </w:r>
      <w:r>
        <w:tab/>
        <w:t xml:space="preserve">T. </w:t>
      </w:r>
      <w:proofErr w:type="spellStart"/>
      <w:r>
        <w:t>Kuzio</w:t>
      </w:r>
      <w:proofErr w:type="spellEnd"/>
      <w:r>
        <w:t xml:space="preserve">, “Mines, Karabakh and Armenia's crisis”, </w:t>
      </w:r>
      <w:r>
        <w:rPr>
          <w:i/>
          <w:iCs/>
        </w:rPr>
        <w:t>New Eastern Europe</w:t>
      </w:r>
      <w:r>
        <w:t xml:space="preserve"> (16 April 2021), available at </w:t>
      </w:r>
      <w:hyperlink r:id="rId1" w:history="1">
        <w:r>
          <w:rPr>
            <w:u w:val="single"/>
          </w:rPr>
          <w:t>https://neweastemeurope.eu/2021/04/16/mines-karabakh-andarmenias-ccrisis/</w:t>
        </w:r>
      </w:hyperlink>
      <w:r>
        <w:t>.</w:t>
      </w:r>
      <w:bookmarkEnd w:id="4"/>
    </w:p>
  </w:footnote>
  <w:footnote w:id="5">
    <w:p w:rsidR="00947E1E" w:rsidRDefault="00947E1E">
      <w:pPr>
        <w:pStyle w:val="Footnote0"/>
        <w:shd w:val="clear" w:color="auto" w:fill="auto"/>
        <w:tabs>
          <w:tab w:val="left" w:pos="758"/>
        </w:tabs>
        <w:jc w:val="both"/>
      </w:pPr>
      <w:bookmarkStart w:id="5" w:name="bookmark16"/>
      <w:bookmarkStart w:id="6" w:name="bookmark17"/>
      <w:r>
        <w:rPr>
          <w:vertAlign w:val="superscript"/>
        </w:rPr>
        <w:footnoteRef/>
      </w:r>
      <w:r>
        <w:tab/>
        <w:t xml:space="preserve"> “Scorched Earth: Ethnic Armenians Destroy Homes, Infrastructure Before Fleeing Azerbaijani Regions”, </w:t>
      </w:r>
      <w:r>
        <w:rPr>
          <w:i/>
          <w:iCs/>
        </w:rPr>
        <w:t>Radio Free Europe/Radio Liberty</w:t>
      </w:r>
      <w:r>
        <w:t xml:space="preserve"> (16 Nov. 2020), available at </w:t>
      </w:r>
      <w:hyperlink r:id="rId2" w:history="1">
        <w:r>
          <w:rPr>
            <w:u w:val="single"/>
          </w:rPr>
          <w:t>https://www.rferl.org/a/scorched-earth-as-ethnic- aimemans-bum-homes-before-handover-of-teiritoi'y-to-azerbaijancontrol/30952511.html</w:t>
        </w:r>
      </w:hyperlink>
      <w:r>
        <w:t>.</w:t>
      </w:r>
      <w:bookmarkEnd w:id="5"/>
      <w:bookmarkEnd w:id="6"/>
    </w:p>
  </w:footnote>
  <w:footnote w:id="6">
    <w:p w:rsidR="00947E1E" w:rsidRDefault="00947E1E">
      <w:pPr>
        <w:pStyle w:val="Footnote0"/>
        <w:shd w:val="clear" w:color="auto" w:fill="auto"/>
        <w:tabs>
          <w:tab w:val="left" w:pos="734"/>
        </w:tabs>
        <w:jc w:val="both"/>
      </w:pPr>
      <w:bookmarkStart w:id="7" w:name="bookmark18"/>
      <w:bookmarkStart w:id="8" w:name="bookmark19"/>
      <w:r>
        <w:rPr>
          <w:vertAlign w:val="superscript"/>
        </w:rPr>
        <w:footnoteRef/>
      </w:r>
      <w:r>
        <w:tab/>
        <w:t xml:space="preserve">J. Aliyev, “Azerbaijan clears mines from areas freed in Karabakh”, </w:t>
      </w:r>
      <w:proofErr w:type="spellStart"/>
      <w:r>
        <w:rPr>
          <w:i/>
          <w:iCs/>
        </w:rPr>
        <w:t>Andalou</w:t>
      </w:r>
      <w:proofErr w:type="spellEnd"/>
      <w:r>
        <w:rPr>
          <w:i/>
          <w:iCs/>
        </w:rPr>
        <w:t xml:space="preserve"> Agency</w:t>
      </w:r>
      <w:r>
        <w:t xml:space="preserve"> (29 Nov. 2020), available at </w:t>
      </w:r>
      <w:hyperlink r:id="rId3" w:history="1">
        <w:r>
          <w:rPr>
            <w:u w:val="single"/>
          </w:rPr>
          <w:t>https://www.aa.com.tr/en/azerbaijan-front-line/azerbaijan-clears-mines-from-areas-freed-in-karabakh/2059833</w:t>
        </w:r>
      </w:hyperlink>
      <w:r>
        <w:t>.</w:t>
      </w:r>
      <w:bookmarkEnd w:id="7"/>
      <w:bookmarkEnd w:id="8"/>
    </w:p>
  </w:footnote>
  <w:footnote w:id="7">
    <w:p w:rsidR="00797234" w:rsidRDefault="00797234" w:rsidP="00797234">
      <w:pPr>
        <w:pStyle w:val="Footnote0"/>
        <w:shd w:val="clear" w:color="auto" w:fill="auto"/>
        <w:tabs>
          <w:tab w:val="left" w:pos="782"/>
        </w:tabs>
      </w:pPr>
      <w:r>
        <w:rPr>
          <w:vertAlign w:val="superscript"/>
        </w:rPr>
        <w:footnoteRef/>
      </w:r>
      <w:r>
        <w:tab/>
        <w:t xml:space="preserve">European Parliament, </w:t>
      </w:r>
      <w:r>
        <w:rPr>
          <w:i/>
          <w:iCs/>
        </w:rPr>
        <w:t>Prisoners of war in the aftermath of the most recent conflict between Armenia and</w:t>
      </w:r>
    </w:p>
    <w:p w:rsidR="00797234" w:rsidRPr="00BF1B5C" w:rsidRDefault="00797234" w:rsidP="00797234">
      <w:pPr>
        <w:pStyle w:val="Footnote0"/>
        <w:shd w:val="clear" w:color="auto" w:fill="auto"/>
        <w:tabs>
          <w:tab w:val="left" w:pos="3350"/>
        </w:tabs>
        <w:ind w:firstLine="0"/>
        <w:rPr>
          <w:lang w:val="fr-BE"/>
        </w:rPr>
      </w:pPr>
      <w:bookmarkStart w:id="9" w:name="bookmark20"/>
      <w:proofErr w:type="spellStart"/>
      <w:r w:rsidRPr="00BF1B5C">
        <w:rPr>
          <w:i/>
          <w:iCs/>
          <w:lang w:val="fr-BE"/>
        </w:rPr>
        <w:t>Azerbaijan</w:t>
      </w:r>
      <w:proofErr w:type="spellEnd"/>
      <w:r w:rsidRPr="00BF1B5C">
        <w:rPr>
          <w:i/>
          <w:iCs/>
          <w:lang w:val="fr-BE"/>
        </w:rPr>
        <w:t>,</w:t>
      </w:r>
      <w:r w:rsidRPr="00BF1B5C">
        <w:rPr>
          <w:lang w:val="fr-BE"/>
        </w:rPr>
        <w:t xml:space="preserve"> document P9_</w:t>
      </w:r>
      <w:proofErr w:type="gramStart"/>
      <w:r w:rsidRPr="00BF1B5C">
        <w:rPr>
          <w:lang w:val="fr-BE"/>
        </w:rPr>
        <w:t>TA(</w:t>
      </w:r>
      <w:proofErr w:type="gramEnd"/>
      <w:r w:rsidRPr="00BF1B5C">
        <w:rPr>
          <w:lang w:val="fr-BE"/>
        </w:rPr>
        <w:t>2021)0251</w:t>
      </w:r>
      <w:r w:rsidRPr="00BF1B5C">
        <w:rPr>
          <w:lang w:val="fr-BE"/>
        </w:rPr>
        <w:tab/>
        <w:t xml:space="preserve">(20 May 2021), </w:t>
      </w:r>
      <w:proofErr w:type="spellStart"/>
      <w:r w:rsidRPr="00BF1B5C">
        <w:rPr>
          <w:lang w:val="fr-BE"/>
        </w:rPr>
        <w:t>available</w:t>
      </w:r>
      <w:proofErr w:type="spellEnd"/>
      <w:r w:rsidRPr="00BF1B5C">
        <w:rPr>
          <w:lang w:val="fr-BE"/>
        </w:rPr>
        <w:t xml:space="preserve"> at </w:t>
      </w:r>
      <w:r w:rsidRPr="00BF1B5C">
        <w:rPr>
          <w:u w:val="single"/>
          <w:lang w:val="fr-BE"/>
        </w:rPr>
        <w:t>https: //</w:t>
      </w:r>
      <w:r w:rsidR="007D6180">
        <w:fldChar w:fldCharType="begin"/>
      </w:r>
      <w:r w:rsidR="007D6180" w:rsidRPr="007D6180">
        <w:rPr>
          <w:lang w:val="fr-BE"/>
        </w:rPr>
        <w:instrText xml:space="preserve"> HYPERLINK "http://www.europarl" </w:instrText>
      </w:r>
      <w:r w:rsidR="007D6180">
        <w:fldChar w:fldCharType="separate"/>
      </w:r>
      <w:r w:rsidRPr="00BF1B5C">
        <w:rPr>
          <w:u w:val="single"/>
          <w:lang w:val="fr-BE"/>
        </w:rPr>
        <w:t>www.europarl</w:t>
      </w:r>
      <w:r w:rsidR="007D6180">
        <w:rPr>
          <w:u w:val="single"/>
          <w:lang w:val="fr-BE"/>
        </w:rPr>
        <w:fldChar w:fldCharType="end"/>
      </w:r>
      <w:r w:rsidRPr="00BF1B5C">
        <w:rPr>
          <w:u w:val="single"/>
          <w:lang w:val="fr-BE"/>
        </w:rPr>
        <w:t xml:space="preserve">. </w:t>
      </w:r>
      <w:proofErr w:type="spellStart"/>
      <w:proofErr w:type="gramStart"/>
      <w:r w:rsidRPr="00BF1B5C">
        <w:rPr>
          <w:u w:val="single"/>
          <w:lang w:val="fr-BE"/>
        </w:rPr>
        <w:t>europa</w:t>
      </w:r>
      <w:proofErr w:type="spellEnd"/>
      <w:proofErr w:type="gramEnd"/>
      <w:r w:rsidRPr="00BF1B5C">
        <w:rPr>
          <w:u w:val="single"/>
          <w:lang w:val="fr-BE"/>
        </w:rPr>
        <w:t xml:space="preserve">. </w:t>
      </w:r>
      <w:proofErr w:type="gramStart"/>
      <w:r w:rsidRPr="00BF1B5C">
        <w:rPr>
          <w:u w:val="single"/>
          <w:lang w:val="fr-BE"/>
        </w:rPr>
        <w:t>eu</w:t>
      </w:r>
      <w:proofErr w:type="gramEnd"/>
      <w:r w:rsidRPr="00BF1B5C">
        <w:rPr>
          <w:u w:val="single"/>
          <w:lang w:val="fr-BE"/>
        </w:rPr>
        <w:t>/</w:t>
      </w:r>
      <w:proofErr w:type="spellStart"/>
      <w:r w:rsidRPr="00BF1B5C">
        <w:rPr>
          <w:u w:val="single"/>
          <w:lang w:val="fr-BE"/>
        </w:rPr>
        <w:t>doceo</w:t>
      </w:r>
      <w:proofErr w:type="spellEnd"/>
      <w:r w:rsidRPr="00BF1B5C">
        <w:rPr>
          <w:u w:val="single"/>
          <w:lang w:val="fr-BE"/>
        </w:rPr>
        <w:t>/</w:t>
      </w:r>
      <w:bookmarkEnd w:id="9"/>
    </w:p>
    <w:p w:rsidR="00797234" w:rsidRDefault="00797234" w:rsidP="00797234">
      <w:pPr>
        <w:pStyle w:val="Footnote0"/>
        <w:shd w:val="clear" w:color="auto" w:fill="auto"/>
        <w:ind w:firstLine="0"/>
      </w:pPr>
      <w:r>
        <w:rPr>
          <w:u w:val="single"/>
        </w:rPr>
        <w:t>document/TA-9-2021-0251 EN.html</w:t>
      </w:r>
      <w:r>
        <w:t>.</w:t>
      </w:r>
    </w:p>
  </w:footnote>
  <w:footnote w:id="8">
    <w:p w:rsidR="00797234" w:rsidRDefault="00797234" w:rsidP="00797234">
      <w:pPr>
        <w:pStyle w:val="Footnote0"/>
        <w:shd w:val="clear" w:color="auto" w:fill="auto"/>
        <w:tabs>
          <w:tab w:val="left" w:pos="826"/>
        </w:tabs>
        <w:ind w:firstLine="600"/>
        <w:jc w:val="both"/>
      </w:pPr>
      <w:bookmarkStart w:id="10" w:name="bookmark21"/>
      <w:bookmarkStart w:id="11" w:name="bookmark22"/>
      <w:r>
        <w:rPr>
          <w:vertAlign w:val="superscript"/>
        </w:rPr>
        <w:footnoteRef/>
      </w:r>
      <w:r>
        <w:tab/>
        <w:t>Tweet, @</w:t>
      </w:r>
      <w:proofErr w:type="spellStart"/>
      <w:r>
        <w:t>ExtSpoxEU</w:t>
      </w:r>
      <w:proofErr w:type="spellEnd"/>
      <w:r>
        <w:t xml:space="preserve">, Peter </w:t>
      </w:r>
      <w:proofErr w:type="spellStart"/>
      <w:r>
        <w:t>Stano</w:t>
      </w:r>
      <w:proofErr w:type="spellEnd"/>
      <w:r>
        <w:t xml:space="preserve"> (4 June 2021, 8:23pm), available at </w:t>
      </w:r>
      <w:hyperlink r:id="rId4" w:history="1">
        <w:r>
          <w:rPr>
            <w:u w:val="single"/>
          </w:rPr>
          <w:t>https://twitter.com/ExtSpoxEU</w:t>
        </w:r>
      </w:hyperlink>
      <w:r>
        <w:rPr>
          <w:u w:val="single"/>
        </w:rPr>
        <w:t xml:space="preserve"> /status/1400896078401183747?s=20</w:t>
      </w:r>
      <w:r>
        <w:t xml:space="preserve">; European Union, </w:t>
      </w:r>
      <w:r>
        <w:rPr>
          <w:i/>
          <w:iCs/>
        </w:rPr>
        <w:t xml:space="preserve">Armenia Azerbaijan: Statement by High Representative </w:t>
      </w:r>
      <w:proofErr w:type="spellStart"/>
      <w:r>
        <w:rPr>
          <w:i/>
          <w:iCs/>
        </w:rPr>
        <w:t>Josep</w:t>
      </w:r>
      <w:proofErr w:type="spellEnd"/>
      <w:r>
        <w:rPr>
          <w:i/>
          <w:iCs/>
        </w:rPr>
        <w:t xml:space="preserve"> Borrell on the latest developments</w:t>
      </w:r>
      <w:r>
        <w:t xml:space="preserve"> (13 June 2021), available at </w:t>
      </w:r>
      <w:hyperlink r:id="rId5" w:history="1">
        <w:r>
          <w:rPr>
            <w:u w:val="single"/>
          </w:rPr>
          <w:t>https://eeas.europa.eu/</w:t>
        </w:r>
      </w:hyperlink>
      <w:r>
        <w:rPr>
          <w:u w:val="single"/>
        </w:rPr>
        <w:t xml:space="preserve"> delegations/angola/99984/armeniaazerbaijan-statement-high-representative-josepborrell-latest-developments </w:t>
      </w:r>
      <w:proofErr w:type="spellStart"/>
      <w:r>
        <w:rPr>
          <w:u w:val="single"/>
        </w:rPr>
        <w:t>en</w:t>
      </w:r>
      <w:proofErr w:type="spellEnd"/>
      <w:r>
        <w:t xml:space="preserve">; </w:t>
      </w:r>
      <w:r>
        <w:rPr>
          <w:i/>
          <w:iCs/>
        </w:rPr>
        <w:t>Answer given by High Representative/Vice-President Borrell on behalf of the European Commission,</w:t>
      </w:r>
      <w:r>
        <w:t xml:space="preserve"> document E-003523/2021 (7 Oct. 2021), available at </w:t>
      </w:r>
      <w:hyperlink r:id="rId6" w:history="1">
        <w:r>
          <w:rPr>
            <w:u w:val="single"/>
          </w:rPr>
          <w:t>https://www.europarl.europa.eu/doceo/document/E-9-2021-003523-ASW EN.html</w:t>
        </w:r>
      </w:hyperlink>
      <w:r>
        <w:t>.</w:t>
      </w:r>
      <w:bookmarkEnd w:id="10"/>
      <w:bookmarkEnd w:id="11"/>
    </w:p>
  </w:footnote>
  <w:footnote w:id="9">
    <w:p w:rsidR="00797234" w:rsidRDefault="00797234" w:rsidP="00797234">
      <w:pPr>
        <w:pStyle w:val="Footnote0"/>
        <w:shd w:val="clear" w:color="auto" w:fill="auto"/>
        <w:tabs>
          <w:tab w:val="left" w:pos="739"/>
        </w:tabs>
        <w:jc w:val="both"/>
      </w:pPr>
      <w:bookmarkStart w:id="12" w:name="bookmark23"/>
      <w:r>
        <w:rPr>
          <w:vertAlign w:val="superscript"/>
        </w:rPr>
        <w:footnoteRef/>
      </w:r>
      <w:r>
        <w:tab/>
        <w:t xml:space="preserve">Parliamentary Assembly of the Council of Europe, “Migration Committee Chair expresses deep concern over the fate of alleged captives and missing persons from the recent conflict between Armenia and Azerbaijan”, (12 Apr. 2021), available at </w:t>
      </w:r>
      <w:hyperlink r:id="rId7" w:history="1">
        <w:r>
          <w:rPr>
            <w:u w:val="single"/>
          </w:rPr>
          <w:t>https://pace.coe.int/en/news/8246/migrationcommittee-chair-expresses-deep-concern-over-thefate-of-alleged- captives-and-missing-persons-fromthe-recent-conflict-between-armenia-and-azerbaijan</w:t>
        </w:r>
      </w:hyperlink>
      <w:r>
        <w:t>.</w:t>
      </w:r>
      <w:bookmarkEnd w:id="12"/>
    </w:p>
  </w:footnote>
  <w:footnote w:id="10">
    <w:p w:rsidR="00797234" w:rsidRDefault="00797234" w:rsidP="00797234">
      <w:pPr>
        <w:pStyle w:val="Footnote0"/>
        <w:shd w:val="clear" w:color="auto" w:fill="auto"/>
        <w:tabs>
          <w:tab w:val="left" w:pos="797"/>
        </w:tabs>
      </w:pPr>
      <w:bookmarkStart w:id="13" w:name="bookmark24"/>
      <w:r>
        <w:rPr>
          <w:vertAlign w:val="superscript"/>
        </w:rPr>
        <w:footnoteRef/>
      </w:r>
      <w:r>
        <w:tab/>
        <w:t xml:space="preserve">J. Kucera, “Azerbaijan demands ‘mine maps' from Armenia”, </w:t>
      </w:r>
      <w:proofErr w:type="spellStart"/>
      <w:r>
        <w:rPr>
          <w:i/>
          <w:iCs/>
        </w:rPr>
        <w:t>Eurasianet</w:t>
      </w:r>
      <w:proofErr w:type="spellEnd"/>
      <w:r>
        <w:t xml:space="preserve"> (11 June 2021), available at </w:t>
      </w:r>
      <w:r>
        <w:rPr>
          <w:u w:val="single"/>
        </w:rPr>
        <w:t>https://eurasianet. org/</w:t>
      </w:r>
      <w:proofErr w:type="spellStart"/>
      <w:r>
        <w:rPr>
          <w:u w:val="single"/>
        </w:rPr>
        <w:t>azerbaij</w:t>
      </w:r>
      <w:proofErr w:type="spellEnd"/>
      <w:r>
        <w:rPr>
          <w:u w:val="single"/>
        </w:rPr>
        <w:t xml:space="preserve"> an-demands-mine-</w:t>
      </w:r>
      <w:proofErr w:type="spellStart"/>
      <w:r>
        <w:rPr>
          <w:u w:val="single"/>
        </w:rPr>
        <w:t>mapsfrom</w:t>
      </w:r>
      <w:proofErr w:type="spellEnd"/>
      <w:r>
        <w:rPr>
          <w:u w:val="single"/>
        </w:rPr>
        <w:t>-</w:t>
      </w:r>
      <w:proofErr w:type="spellStart"/>
      <w:r>
        <w:rPr>
          <w:u w:val="single"/>
        </w:rPr>
        <w:t>armenia</w:t>
      </w:r>
      <w:proofErr w:type="spellEnd"/>
      <w:r>
        <w:t>.</w:t>
      </w:r>
      <w:bookmarkEnd w:id="13"/>
    </w:p>
  </w:footnote>
  <w:footnote w:id="11">
    <w:p w:rsidR="00947E1E" w:rsidRDefault="00947E1E">
      <w:pPr>
        <w:pStyle w:val="Footnote0"/>
        <w:shd w:val="clear" w:color="auto" w:fill="auto"/>
        <w:tabs>
          <w:tab w:val="left" w:pos="734"/>
        </w:tabs>
        <w:jc w:val="both"/>
      </w:pPr>
      <w:r>
        <w:rPr>
          <w:vertAlign w:val="superscript"/>
        </w:rPr>
        <w:footnoteRef/>
      </w:r>
      <w:r>
        <w:tab/>
        <w:t xml:space="preserve">“In exchange for providing Azerbaijan with maps of mines in </w:t>
      </w:r>
      <w:proofErr w:type="spellStart"/>
      <w:r>
        <w:t>Aghdam</w:t>
      </w:r>
      <w:proofErr w:type="spellEnd"/>
      <w:r>
        <w:t xml:space="preserve"> region, 15 detained Armenians handed over to Armenia”, APA (12 June 2021), available at </w:t>
      </w:r>
      <w:hyperlink r:id="rId8" w:history="1">
        <w:r>
          <w:rPr>
            <w:u w:val="single"/>
          </w:rPr>
          <w:t>https://apa.az/en/xeber/foreign-news/in-exchange-for-providing- azerbaijan-with-maps-of-mines-in-aghdam-region-15-detained-armenians-handed-over-to-armenia-351548</w:t>
        </w:r>
      </w:hyperlink>
      <w:r>
        <w:t xml:space="preserve">; “Azerbaijan Hands Over Armenian Soldiers In Swap For Land Mine Maps”, Radio Free Europe Radio Liberty (3 July 2021), available at </w:t>
      </w:r>
      <w:hyperlink r:id="rId9" w:history="1">
        <w:r>
          <w:rPr>
            <w:u w:val="single"/>
          </w:rPr>
          <w:t>https://www.rferl.Org/a/azerbaijan-armenia-prisoners-russia-land-mines/31339591.html</w:t>
        </w:r>
      </w:hyperlink>
      <w:r>
        <w:t>.</w:t>
      </w:r>
    </w:p>
  </w:footnote>
  <w:footnote w:id="12">
    <w:p w:rsidR="00947E1E" w:rsidRDefault="00947E1E">
      <w:pPr>
        <w:pStyle w:val="Footnote0"/>
        <w:shd w:val="clear" w:color="auto" w:fill="auto"/>
        <w:tabs>
          <w:tab w:val="left" w:pos="739"/>
        </w:tabs>
        <w:jc w:val="both"/>
      </w:pPr>
      <w:bookmarkStart w:id="14" w:name="bookmark31"/>
      <w:r>
        <w:rPr>
          <w:vertAlign w:val="superscript"/>
        </w:rPr>
        <w:footnoteRef/>
      </w:r>
      <w:r>
        <w:tab/>
        <w:t xml:space="preserve">Speech by </w:t>
      </w:r>
      <w:proofErr w:type="spellStart"/>
      <w:r>
        <w:t>Nikol</w:t>
      </w:r>
      <w:proofErr w:type="spellEnd"/>
      <w:r>
        <w:t xml:space="preserve"> </w:t>
      </w:r>
      <w:proofErr w:type="spellStart"/>
      <w:r>
        <w:t>Pashinyan</w:t>
      </w:r>
      <w:proofErr w:type="spellEnd"/>
      <w:r>
        <w:t xml:space="preserve">, posted on YouTube channel of NEWS AM (13 June 2021), available at </w:t>
      </w:r>
      <w:hyperlink r:id="rId10" w:history="1">
        <w:r>
          <w:rPr>
            <w:u w:val="single"/>
          </w:rPr>
          <w:t>https://www.youtube.com/watch?v=7lbPymz14zQ</w:t>
        </w:r>
      </w:hyperlink>
      <w:r>
        <w:t xml:space="preserve"> (certified translation).</w:t>
      </w:r>
      <w:bookmarkEnd w:id="14"/>
    </w:p>
  </w:footnote>
  <w:footnote w:id="13">
    <w:p w:rsidR="00947E1E" w:rsidRDefault="00947E1E">
      <w:pPr>
        <w:pStyle w:val="Footnote0"/>
        <w:shd w:val="clear" w:color="auto" w:fill="auto"/>
        <w:tabs>
          <w:tab w:val="left" w:pos="768"/>
        </w:tabs>
        <w:jc w:val="both"/>
      </w:pPr>
      <w:bookmarkStart w:id="15" w:name="bookmark32"/>
      <w:r>
        <w:rPr>
          <w:vertAlign w:val="superscript"/>
        </w:rPr>
        <w:footnoteRef/>
      </w:r>
      <w:r>
        <w:tab/>
        <w:t xml:space="preserve">Prime Minister of the Republic of Armenia, “Sovereignty of Armenia, protection of the rights of the Armenians of Nagorno-Karabakh, including right to self-determination are among our priorities” (3 Oct. 2021), available at </w:t>
      </w:r>
      <w:hyperlink r:id="rId11" w:history="1">
        <w:r>
          <w:rPr>
            <w:u w:val="single"/>
          </w:rPr>
          <w:t>https://www.primeminister.am/en/press-release/item/2021/10/03/Nikol-Pashinyan-visit-to-Lithuania/</w:t>
        </w:r>
      </w:hyperlink>
      <w:r>
        <w:t>.</w:t>
      </w:r>
      <w:bookmarkEnd w:id="15"/>
    </w:p>
  </w:footnote>
  <w:footnote w:id="14">
    <w:p w:rsidR="00947E1E" w:rsidRDefault="00947E1E">
      <w:pPr>
        <w:pStyle w:val="Footnote0"/>
        <w:shd w:val="clear" w:color="auto" w:fill="auto"/>
        <w:tabs>
          <w:tab w:val="left" w:pos="754"/>
        </w:tabs>
        <w:ind w:firstLine="600"/>
      </w:pPr>
      <w:r>
        <w:rPr>
          <w:vertAlign w:val="superscript"/>
        </w:rPr>
        <w:footnoteRef/>
      </w:r>
      <w:r>
        <w:tab/>
        <w:t>Annex to the Letter dated 9 August 2021 from the Permanent Representative of Azerbaijan to the United Nations</w:t>
      </w:r>
    </w:p>
    <w:p w:rsidR="00947E1E" w:rsidRDefault="00947E1E">
      <w:pPr>
        <w:pStyle w:val="Footnote0"/>
        <w:shd w:val="clear" w:color="auto" w:fill="auto"/>
        <w:tabs>
          <w:tab w:val="left" w:pos="5726"/>
          <w:tab w:val="left" w:pos="6576"/>
        </w:tabs>
        <w:ind w:firstLine="0"/>
      </w:pPr>
      <w:r>
        <w:t>addressed to the Secretary-General, UN doc. A/75/986-S/2021/721</w:t>
      </w:r>
      <w:r>
        <w:tab/>
        <w:t>(12 Aug.</w:t>
      </w:r>
      <w:r>
        <w:tab/>
        <w:t>2021), p. 2, available at</w:t>
      </w:r>
    </w:p>
    <w:p w:rsidR="00947E1E" w:rsidRDefault="007D6180">
      <w:pPr>
        <w:pStyle w:val="Footnote0"/>
        <w:shd w:val="clear" w:color="auto" w:fill="auto"/>
        <w:ind w:firstLine="0"/>
      </w:pPr>
      <w:hyperlink r:id="rId12" w:history="1">
        <w:bookmarkStart w:id="16" w:name="bookmark33"/>
        <w:r w:rsidR="00947E1E">
          <w:rPr>
            <w:u w:val="single"/>
          </w:rPr>
          <w:t>https://undocs.org/en/A/75/986</w:t>
        </w:r>
      </w:hyperlink>
      <w:r w:rsidR="00947E1E">
        <w:t>.</w:t>
      </w:r>
      <w:bookmarkEnd w:id="16"/>
    </w:p>
  </w:footnote>
  <w:footnote w:id="15">
    <w:p w:rsidR="003B13AE" w:rsidRDefault="003B13AE" w:rsidP="003B13AE">
      <w:pPr>
        <w:pStyle w:val="Footnote0"/>
        <w:shd w:val="clear" w:color="auto" w:fill="auto"/>
        <w:tabs>
          <w:tab w:val="left" w:pos="749"/>
        </w:tabs>
        <w:ind w:firstLine="600"/>
        <w:jc w:val="both"/>
      </w:pPr>
      <w:bookmarkStart w:id="17" w:name="bookmark34"/>
      <w:bookmarkStart w:id="18" w:name="bookmark35"/>
      <w:bookmarkStart w:id="19" w:name="bookmark36"/>
      <w:r>
        <w:rPr>
          <w:vertAlign w:val="superscript"/>
        </w:rPr>
        <w:footnoteRef/>
      </w:r>
      <w:r>
        <w:tab/>
        <w:t xml:space="preserve">Prime Minister of the Republic of Armenia, “Sovereignty of Armenia, protection of the rights of the Armenians of Nagorno-Karabakh, including right to self-determination are among our priorities” (3 Oct. 2021), available at </w:t>
      </w:r>
      <w:hyperlink r:id="rId13" w:history="1">
        <w:r>
          <w:rPr>
            <w:u w:val="single"/>
          </w:rPr>
          <w:t>https://www.primeminister.am/en/press-release/item/ 2021/10/03/Nikol-Pashinyan-visit-to-Lithuania/</w:t>
        </w:r>
      </w:hyperlink>
      <w:r>
        <w:t xml:space="preserve">; “Armenian colonel admits availability of maps of minefields in Azerbaijani territories (VIDEO)”, Trend (7 June 2021), available at </w:t>
      </w:r>
      <w:hyperlink r:id="rId14" w:history="1">
        <w:r>
          <w:rPr>
            <w:u w:val="single"/>
          </w:rPr>
          <w:t>https://en.trend.az/azerbaijan/politics/3435847.html</w:t>
        </w:r>
      </w:hyperlink>
      <w:r>
        <w:t>.</w:t>
      </w:r>
      <w:bookmarkEnd w:id="17"/>
    </w:p>
    <w:bookmarkEnd w:id="18"/>
    <w:bookmarkEnd w:id="19"/>
  </w:footnote>
  <w:footnote w:id="16">
    <w:p w:rsidR="00C11F06" w:rsidRDefault="00C11F06" w:rsidP="00C11F06">
      <w:pPr>
        <w:pStyle w:val="Footnote0"/>
        <w:shd w:val="clear" w:color="auto" w:fill="auto"/>
        <w:tabs>
          <w:tab w:val="left" w:pos="734"/>
        </w:tabs>
        <w:jc w:val="both"/>
      </w:pPr>
      <w:bookmarkStart w:id="20" w:name="bookmark44"/>
      <w:bookmarkStart w:id="21" w:name="bookmark45"/>
      <w:bookmarkStart w:id="22" w:name="bookmark41"/>
      <w:bookmarkStart w:id="23" w:name="bookmark42"/>
      <w:bookmarkStart w:id="24" w:name="bookmark43"/>
      <w:r>
        <w:rPr>
          <w:vertAlign w:val="superscript"/>
        </w:rPr>
        <w:footnoteRef/>
      </w:r>
      <w:r>
        <w:tab/>
      </w:r>
      <w:r>
        <w:rPr>
          <w:i/>
          <w:iCs/>
        </w:rPr>
        <w:t>Application of the International Convention on the Elimination of All Forms of Racial Discrimination (Qatar</w:t>
      </w:r>
      <w:r>
        <w:t xml:space="preserve"> v. </w:t>
      </w:r>
      <w:r>
        <w:rPr>
          <w:i/>
          <w:iCs/>
        </w:rPr>
        <w:t>United Arab Emirates), Preliminary Objections, Judgment of 4 February 2021</w:t>
      </w:r>
      <w:r>
        <w:t>, para. 112.</w:t>
      </w:r>
      <w:bookmarkEnd w:id="20"/>
      <w:bookmarkEnd w:id="21"/>
      <w:bookmarkEnd w:id="22"/>
      <w:bookmarkEnd w:id="23"/>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1E" w:rsidRDefault="00947E1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90A"/>
    <w:multiLevelType w:val="multilevel"/>
    <w:tmpl w:val="C1628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02D9D"/>
    <w:multiLevelType w:val="multilevel"/>
    <w:tmpl w:val="28466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17292"/>
    <w:multiLevelType w:val="multilevel"/>
    <w:tmpl w:val="2CEE3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00128"/>
    <w:multiLevelType w:val="multilevel"/>
    <w:tmpl w:val="EF24C5D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D14E8"/>
    <w:multiLevelType w:val="multilevel"/>
    <w:tmpl w:val="8A508C0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8D031A"/>
    <w:multiLevelType w:val="multilevel"/>
    <w:tmpl w:val="6D6C50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934B79"/>
    <w:multiLevelType w:val="multilevel"/>
    <w:tmpl w:val="5D749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C95346"/>
    <w:multiLevelType w:val="multilevel"/>
    <w:tmpl w:val="C2D2A84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98"/>
    <w:rsid w:val="000115B1"/>
    <w:rsid w:val="00025E08"/>
    <w:rsid w:val="000451A8"/>
    <w:rsid w:val="000E3C6D"/>
    <w:rsid w:val="00153D00"/>
    <w:rsid w:val="001607B9"/>
    <w:rsid w:val="001F64AB"/>
    <w:rsid w:val="0023782E"/>
    <w:rsid w:val="00253739"/>
    <w:rsid w:val="0025492E"/>
    <w:rsid w:val="002902B1"/>
    <w:rsid w:val="002D667E"/>
    <w:rsid w:val="002F40C6"/>
    <w:rsid w:val="00303A93"/>
    <w:rsid w:val="00306229"/>
    <w:rsid w:val="0030737F"/>
    <w:rsid w:val="00327E74"/>
    <w:rsid w:val="00381729"/>
    <w:rsid w:val="00384EBB"/>
    <w:rsid w:val="003877CD"/>
    <w:rsid w:val="00390C40"/>
    <w:rsid w:val="003B13AE"/>
    <w:rsid w:val="003B70BD"/>
    <w:rsid w:val="003E37AE"/>
    <w:rsid w:val="00445DDA"/>
    <w:rsid w:val="00490163"/>
    <w:rsid w:val="004A19B8"/>
    <w:rsid w:val="004A58A7"/>
    <w:rsid w:val="00554E25"/>
    <w:rsid w:val="005C12DE"/>
    <w:rsid w:val="005C242F"/>
    <w:rsid w:val="006067FB"/>
    <w:rsid w:val="006C7467"/>
    <w:rsid w:val="00797234"/>
    <w:rsid w:val="007A3458"/>
    <w:rsid w:val="007A4555"/>
    <w:rsid w:val="007D0347"/>
    <w:rsid w:val="007D6180"/>
    <w:rsid w:val="00816FF8"/>
    <w:rsid w:val="0086378A"/>
    <w:rsid w:val="00895388"/>
    <w:rsid w:val="00905B49"/>
    <w:rsid w:val="00930D95"/>
    <w:rsid w:val="00947E1E"/>
    <w:rsid w:val="009B23CF"/>
    <w:rsid w:val="009E42FD"/>
    <w:rsid w:val="00A124D2"/>
    <w:rsid w:val="00A155FD"/>
    <w:rsid w:val="00A301FE"/>
    <w:rsid w:val="00A35E25"/>
    <w:rsid w:val="00AC0998"/>
    <w:rsid w:val="00AC206B"/>
    <w:rsid w:val="00B241CD"/>
    <w:rsid w:val="00B76BFD"/>
    <w:rsid w:val="00BC7F2B"/>
    <w:rsid w:val="00BF1B5C"/>
    <w:rsid w:val="00C11F06"/>
    <w:rsid w:val="00C17EF9"/>
    <w:rsid w:val="00CF3AEE"/>
    <w:rsid w:val="00D61D1F"/>
    <w:rsid w:val="00E05406"/>
    <w:rsid w:val="00E324BE"/>
    <w:rsid w:val="00E432FB"/>
    <w:rsid w:val="00E95151"/>
    <w:rsid w:val="00EC616E"/>
    <w:rsid w:val="00ED27BE"/>
    <w:rsid w:val="00F60FE9"/>
    <w:rsid w:val="00F7689B"/>
    <w:rsid w:val="00F92DC1"/>
    <w:rsid w:val="00FF6ED9"/>
    <w:rsid w:val="00FF78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BFDD2"/>
  <w15:docId w15:val="{88D00E78-A6C6-4BDA-8AAD-9856A5B3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paragraph" w:customStyle="1" w:styleId="Footnote0">
    <w:name w:val="Footnote"/>
    <w:basedOn w:val="Normal"/>
    <w:link w:val="Footnote"/>
    <w:pPr>
      <w:shd w:val="clear" w:color="auto" w:fill="FFFFFF"/>
      <w:ind w:firstLine="580"/>
    </w:pPr>
    <w:rPr>
      <w:rFonts w:ascii="Times New Roman" w:eastAsia="Times New Roman" w:hAnsi="Times New Roman" w:cs="Times New Roman"/>
      <w:sz w:val="18"/>
      <w:szCs w:val="18"/>
    </w:rPr>
  </w:style>
  <w:style w:type="paragraph" w:styleId="BodyText">
    <w:name w:val="Body Text"/>
    <w:basedOn w:val="Normal"/>
    <w:link w:val="BodyTextChar"/>
    <w:qFormat/>
    <w:pPr>
      <w:shd w:val="clear" w:color="auto" w:fill="FFFFFF"/>
      <w:spacing w:line="456" w:lineRule="auto"/>
      <w:ind w:firstLine="40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140" w:line="252" w:lineRule="auto"/>
      <w:jc w:val="center"/>
      <w:outlineLvl w:val="0"/>
    </w:pPr>
    <w:rPr>
      <w:rFonts w:ascii="Times New Roman" w:eastAsia="Times New Roman" w:hAnsi="Times New Roman" w:cs="Times New Roman"/>
      <w:b/>
      <w:bCs/>
      <w:sz w:val="18"/>
      <w:szCs w:val="18"/>
    </w:rPr>
  </w:style>
  <w:style w:type="paragraph" w:customStyle="1" w:styleId="Bodytext20">
    <w:name w:val="Body text (2)"/>
    <w:basedOn w:val="Normal"/>
    <w:link w:val="Bodytext2"/>
    <w:pPr>
      <w:shd w:val="clear" w:color="auto" w:fill="FFFFFF"/>
      <w:spacing w:after="140" w:line="295" w:lineRule="auto"/>
      <w:jc w:val="center"/>
    </w:pPr>
    <w:rPr>
      <w:rFonts w:ascii="Times New Roman" w:eastAsia="Times New Roman" w:hAnsi="Times New Roman" w:cs="Times New Roman"/>
      <w:b/>
      <w:bCs/>
      <w:sz w:val="18"/>
      <w:szCs w:val="18"/>
    </w:rPr>
  </w:style>
  <w:style w:type="paragraph" w:customStyle="1" w:styleId="Heading20">
    <w:name w:val="Heading #2"/>
    <w:basedOn w:val="Normal"/>
    <w:link w:val="Heading2"/>
    <w:pPr>
      <w:shd w:val="clear" w:color="auto" w:fill="FFFFFF"/>
      <w:spacing w:after="140"/>
      <w:jc w:val="center"/>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ind w:left="1460"/>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BF1B5C"/>
    <w:pPr>
      <w:tabs>
        <w:tab w:val="center" w:pos="4513"/>
        <w:tab w:val="right" w:pos="9026"/>
      </w:tabs>
    </w:pPr>
  </w:style>
  <w:style w:type="character" w:customStyle="1" w:styleId="HeaderChar">
    <w:name w:val="Header Char"/>
    <w:basedOn w:val="DefaultParagraphFont"/>
    <w:link w:val="Header"/>
    <w:uiPriority w:val="99"/>
    <w:rsid w:val="00BF1B5C"/>
    <w:rPr>
      <w:color w:val="000000"/>
    </w:rPr>
  </w:style>
  <w:style w:type="paragraph" w:styleId="Footer">
    <w:name w:val="footer"/>
    <w:basedOn w:val="Normal"/>
    <w:link w:val="FooterChar"/>
    <w:uiPriority w:val="99"/>
    <w:unhideWhenUsed/>
    <w:rsid w:val="00BF1B5C"/>
    <w:pPr>
      <w:tabs>
        <w:tab w:val="center" w:pos="4513"/>
        <w:tab w:val="right" w:pos="9026"/>
      </w:tabs>
    </w:pPr>
  </w:style>
  <w:style w:type="character" w:customStyle="1" w:styleId="FooterChar">
    <w:name w:val="Footer Char"/>
    <w:basedOn w:val="DefaultParagraphFont"/>
    <w:link w:val="Footer"/>
    <w:uiPriority w:val="99"/>
    <w:rsid w:val="00BF1B5C"/>
    <w:rPr>
      <w:color w:val="000000"/>
    </w:rPr>
  </w:style>
  <w:style w:type="paragraph" w:styleId="BalloonText">
    <w:name w:val="Balloon Text"/>
    <w:basedOn w:val="Normal"/>
    <w:link w:val="BalloonTextChar"/>
    <w:uiPriority w:val="99"/>
    <w:semiHidden/>
    <w:unhideWhenUsed/>
    <w:rsid w:val="007D0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4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pa.az/en/xeber/foreign-news/in-exchange-for-providing-azerbaijan-with-maps-of-mines-in-aghdam-region-15-detained-armenians-handed-over-to-armenia-351548" TargetMode="External"/><Relationship Id="rId13" Type="http://schemas.openxmlformats.org/officeDocument/2006/relationships/hyperlink" Target="https://www.primeminister.am/en/press-release/item/_2021/10/03/Nikol-Pashinyan-visit-to-Lithuania/" TargetMode="External"/><Relationship Id="rId3" Type="http://schemas.openxmlformats.org/officeDocument/2006/relationships/hyperlink" Target="https://www.aa.com.tr/en/azerbaijan-front-line/azerbaijan-clears-mines-from-areas-freed-in-karabakh/2059833" TargetMode="External"/><Relationship Id="rId7" Type="http://schemas.openxmlformats.org/officeDocument/2006/relationships/hyperlink" Target="https://pace.coe.int/en/news/8246/migrationcommittee-chair-expresses-deep-concern-over-thefate-of-alleged-captives-and-missing-persons-fromthe-recent-conflict-between-armenia-and-azerbaijan" TargetMode="External"/><Relationship Id="rId12" Type="http://schemas.openxmlformats.org/officeDocument/2006/relationships/hyperlink" Target="https://undocs.org/en/A/75/986" TargetMode="External"/><Relationship Id="rId2" Type="http://schemas.openxmlformats.org/officeDocument/2006/relationships/hyperlink" Target="https://www.rferl.org/a/scorched-earth-as-ethnic-aimemans-bum-homes-before-handover-of-teiritoi'y-to-azerbaijancontrol/30952511.html" TargetMode="External"/><Relationship Id="rId1" Type="http://schemas.openxmlformats.org/officeDocument/2006/relationships/hyperlink" Target="https://neweastemeurope.eu/2021/04/16/mines-karabakh-andarmenias-ccrisis/" TargetMode="External"/><Relationship Id="rId6" Type="http://schemas.openxmlformats.org/officeDocument/2006/relationships/hyperlink" Target="https://www.europarl.europa.eu/doceo/document/E-9-2021-003523-ASW_EN.html" TargetMode="External"/><Relationship Id="rId11" Type="http://schemas.openxmlformats.org/officeDocument/2006/relationships/hyperlink" Target="https://www.primeminister.am/en/press-release/item/2021/10/03/Nikol-Pashinyan-visit-to-Lithuania/" TargetMode="External"/><Relationship Id="rId5" Type="http://schemas.openxmlformats.org/officeDocument/2006/relationships/hyperlink" Target="https://eeas.europa.eu/" TargetMode="External"/><Relationship Id="rId10" Type="http://schemas.openxmlformats.org/officeDocument/2006/relationships/hyperlink" Target="https://www.youtube.com/watch?v=7lbPymz14zQ" TargetMode="External"/><Relationship Id="rId4" Type="http://schemas.openxmlformats.org/officeDocument/2006/relationships/hyperlink" Target="https://twitter.com/ExtSpoxEU" TargetMode="External"/><Relationship Id="rId9" Type="http://schemas.openxmlformats.org/officeDocument/2006/relationships/hyperlink" Target="https://www.rferl.Org/a/azerbaijan-armenia-prisoners-russia-land-mines/31339591.html" TargetMode="External"/><Relationship Id="rId14" Type="http://schemas.openxmlformats.org/officeDocument/2006/relationships/hyperlink" Target="https://en.trend.az/azerbaijan/politics/34358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3F1B-3C36-4803-877E-61520548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eCR_CoverPage</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eCR_CoverPage</dc:title>
  <dc:subject/>
  <dc:creator>Tanggahma, Léonie</dc:creator>
  <cp:keywords/>
  <cp:lastModifiedBy>Elşıən Abduləzimov</cp:lastModifiedBy>
  <cp:revision>11</cp:revision>
  <cp:lastPrinted>2021-12-03T12:02:00Z</cp:lastPrinted>
  <dcterms:created xsi:type="dcterms:W3CDTF">2021-12-03T09:16:00Z</dcterms:created>
  <dcterms:modified xsi:type="dcterms:W3CDTF">2021-12-07T12:17:00Z</dcterms:modified>
</cp:coreProperties>
</file>